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360" w:lineRule="auto"/>
        <w:ind w:firstLine="643" w:firstLineChars="200"/>
        <w:jc w:val="center"/>
        <w:textAlignment w:val="auto"/>
        <w:outlineLvl w:val="0"/>
        <w:rPr>
          <w:rFonts w:ascii="宋体" w:hAnsi="宋体" w:eastAsia="宋体" w:cs="宋体"/>
          <w:b/>
          <w:bCs/>
          <w:color w:val="000000"/>
          <w:sz w:val="32"/>
          <w:szCs w:val="32"/>
        </w:rPr>
      </w:pPr>
      <w:bookmarkStart w:id="0" w:name="_Toc9246"/>
      <w:bookmarkStart w:id="1" w:name="_Toc5471"/>
      <w:bookmarkStart w:id="2" w:name="_Toc29440"/>
      <w:bookmarkStart w:id="3" w:name="_Toc31567"/>
      <w:r>
        <w:rPr>
          <w:rFonts w:hint="eastAsia" w:ascii="宋体" w:hAnsi="宋体" w:eastAsia="宋体" w:cs="宋体"/>
          <w:b/>
          <w:bCs/>
          <w:color w:val="000000"/>
          <w:sz w:val="32"/>
          <w:szCs w:val="32"/>
        </w:rPr>
        <w:t>合肥智联人力资源服务有限公司、安徽楚德人力资源管理有限公司工作服采购项目</w:t>
      </w:r>
    </w:p>
    <w:p>
      <w:pPr>
        <w:keepNext w:val="0"/>
        <w:keepLines w:val="0"/>
        <w:pageBreakBefore w:val="0"/>
        <w:kinsoku/>
        <w:wordWrap/>
        <w:overflowPunct/>
        <w:topLinePunct w:val="0"/>
        <w:autoSpaceDE w:val="0"/>
        <w:autoSpaceDN w:val="0"/>
        <w:bidi w:val="0"/>
        <w:adjustRightInd w:val="0"/>
        <w:spacing w:line="360" w:lineRule="auto"/>
        <w:ind w:firstLine="643" w:firstLineChars="200"/>
        <w:jc w:val="center"/>
        <w:textAlignment w:val="auto"/>
        <w:outlineLvl w:val="0"/>
        <w:rPr>
          <w:rFonts w:ascii="宋体" w:hAnsi="宋体" w:eastAsia="宋体" w:cs="宋体"/>
          <w:b/>
          <w:bCs/>
          <w:color w:val="000000"/>
          <w:sz w:val="32"/>
          <w:szCs w:val="32"/>
        </w:rPr>
      </w:pPr>
      <w:r>
        <w:rPr>
          <w:rFonts w:hint="eastAsia" w:ascii="宋体" w:hAnsi="宋体" w:eastAsia="宋体" w:cs="宋体"/>
          <w:b/>
          <w:bCs/>
          <w:color w:val="000000"/>
          <w:sz w:val="32"/>
          <w:szCs w:val="32"/>
        </w:rPr>
        <w:t>招标公告</w:t>
      </w:r>
      <w:bookmarkEnd w:id="0"/>
      <w:bookmarkEnd w:id="1"/>
      <w:bookmarkEnd w:id="2"/>
      <w:bookmarkEnd w:id="3"/>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color w:val="000000"/>
          <w:kern w:val="0"/>
          <w:sz w:val="24"/>
        </w:rPr>
      </w:pPr>
      <w:bookmarkStart w:id="4" w:name="_Toc12308"/>
      <w:r>
        <w:rPr>
          <w:rFonts w:hint="eastAsia" w:ascii="宋体" w:hAnsi="宋体" w:eastAsia="宋体" w:cs="宋体"/>
          <w:color w:val="000000"/>
          <w:kern w:val="0"/>
          <w:sz w:val="24"/>
        </w:rPr>
        <w:t>安徽佰昌项目管理有限公司受合肥智联人力资源服务有限公司、安徽楚德人力资源管理有限公司委托，现对“合肥智联人力资源服务有限公司、安徽楚德人力资源管理有限公司工作服采购项目”进行公开招标，欢迎具备条件的国内供应商参加投标。</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ascii="宋体" w:hAnsi="宋体" w:eastAsia="宋体" w:cs="宋体"/>
          <w:b/>
          <w:bCs/>
          <w:color w:val="000000"/>
          <w:sz w:val="32"/>
          <w:szCs w:val="32"/>
        </w:rPr>
      </w:pPr>
      <w:r>
        <w:rPr>
          <w:rFonts w:hint="eastAsia" w:ascii="宋体" w:hAnsi="宋体"/>
          <w:b/>
          <w:color w:val="000000"/>
          <w:sz w:val="24"/>
          <w:lang w:val="zh-CN"/>
        </w:rPr>
        <w:t>一、项目</w:t>
      </w:r>
      <w:r>
        <w:rPr>
          <w:rFonts w:hint="eastAsia" w:ascii="宋体" w:hAnsi="宋体"/>
          <w:b/>
          <w:color w:val="000000"/>
          <w:sz w:val="24"/>
        </w:rPr>
        <w:t>基本情况</w:t>
      </w:r>
      <w:bookmarkEnd w:id="4"/>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项目编号：BCXG20231114001</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项目名称：合肥智联人力资源服务有限公司、安徽楚德人力资源管理有限公司工作服采购项目 </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最高限价：425万元（含税）</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采购需求：</w:t>
      </w:r>
      <w:bookmarkStart w:id="5" w:name="_Toc14231"/>
      <w:r>
        <w:rPr>
          <w:rFonts w:hint="eastAsia" w:ascii="宋体" w:hAnsi="宋体" w:eastAsia="宋体" w:cs="宋体"/>
          <w:color w:val="000000"/>
          <w:kern w:val="0"/>
          <w:sz w:val="24"/>
          <w:szCs w:val="24"/>
        </w:rPr>
        <w:t>合肥智联人力资源服务有限公司、安徽楚德人力资源管理有限公司2023年工作服采购，人数约520人，包括但不限于服装采购、服装设计、服装制作、供货（含包装、运输、装卸至指定地点）、验收、售后服务及所以税费等全部内容。采购清单详见下表。具体内容及技术要求详见招标文件。</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484"/>
        <w:gridCol w:w="955"/>
        <w:gridCol w:w="916"/>
        <w:gridCol w:w="1752"/>
        <w:gridCol w:w="175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序号</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名称</w:t>
            </w:r>
          </w:p>
        </w:tc>
        <w:tc>
          <w:tcPr>
            <w:tcW w:w="560" w:type="pct"/>
          </w:tcPr>
          <w:p>
            <w:pPr>
              <w:pStyle w:val="4"/>
              <w:keepNext w:val="0"/>
              <w:keepLines w:val="0"/>
              <w:pageBreakBefore w:val="0"/>
              <w:kinsoku/>
              <w:wordWrap/>
              <w:overflowPunct/>
              <w:topLinePunct w:val="0"/>
              <w:bidi w:val="0"/>
              <w:spacing w:line="360" w:lineRule="auto"/>
              <w:ind w:firstLine="480" w:firstLineChars="200"/>
              <w:jc w:val="center"/>
              <w:textAlignment w:val="auto"/>
              <w:rPr>
                <w:rFonts w:ascii="宋体" w:hAnsi="宋体" w:eastAsia="宋体" w:cs="宋体"/>
                <w:color w:val="000000"/>
                <w:kern w:val="0"/>
                <w:position w:val="6"/>
                <w:sz w:val="24"/>
                <w:szCs w:val="24"/>
              </w:rPr>
            </w:pPr>
          </w:p>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样式</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单位</w:t>
            </w:r>
          </w:p>
        </w:tc>
        <w:tc>
          <w:tcPr>
            <w:tcW w:w="102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合肥智联人力资源服务有限公司需求数量</w:t>
            </w:r>
          </w:p>
        </w:tc>
        <w:tc>
          <w:tcPr>
            <w:tcW w:w="102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安徽楚德人力资源管理有限公司需求数量</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合计</w:t>
            </w:r>
          </w:p>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ascii="宋体" w:hAnsi="宋体" w:eastAsia="宋体" w:cs="宋体"/>
                <w:color w:val="000000"/>
                <w:kern w:val="0"/>
                <w:position w:val="6"/>
                <w:sz w:val="24"/>
                <w:szCs w:val="24"/>
              </w:rPr>
              <w:t>1</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春秋标志工作服</w:t>
            </w:r>
          </w:p>
        </w:tc>
        <w:tc>
          <w:tcPr>
            <w:tcW w:w="56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夹克</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件</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420</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730</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ascii="宋体" w:hAnsi="宋体" w:eastAsia="宋体" w:cs="宋体"/>
                <w:color w:val="000000"/>
                <w:kern w:val="0"/>
                <w:position w:val="6"/>
                <w:sz w:val="24"/>
                <w:szCs w:val="24"/>
              </w:rPr>
              <w:t>2</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春秋标志工作服</w:t>
            </w:r>
          </w:p>
        </w:tc>
        <w:tc>
          <w:tcPr>
            <w:tcW w:w="56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春秋</w:t>
            </w:r>
          </w:p>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牛仔裤</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件</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420</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730</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ascii="宋体" w:hAnsi="宋体" w:eastAsia="宋体" w:cs="宋体"/>
                <w:color w:val="000000"/>
                <w:kern w:val="0"/>
                <w:position w:val="6"/>
                <w:sz w:val="24"/>
                <w:szCs w:val="24"/>
              </w:rPr>
              <w:t>3</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夏季标志工作服</w:t>
            </w:r>
          </w:p>
        </w:tc>
        <w:tc>
          <w:tcPr>
            <w:tcW w:w="56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衬衫</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件</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1260</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2190</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ascii="宋体" w:hAnsi="宋体" w:eastAsia="宋体" w:cs="宋体"/>
                <w:color w:val="000000"/>
                <w:kern w:val="0"/>
                <w:position w:val="6"/>
                <w:sz w:val="24"/>
                <w:szCs w:val="24"/>
              </w:rPr>
              <w:t>4</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夏季标志工作服</w:t>
            </w:r>
          </w:p>
        </w:tc>
        <w:tc>
          <w:tcPr>
            <w:tcW w:w="56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夏季</w:t>
            </w:r>
          </w:p>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牛仔裤</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件</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420</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730</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kern w:val="0"/>
                <w:position w:val="6"/>
                <w:sz w:val="24"/>
                <w:szCs w:val="24"/>
              </w:rPr>
            </w:pPr>
            <w:r>
              <w:rPr>
                <w:rFonts w:ascii="宋体" w:hAnsi="宋体" w:eastAsia="宋体" w:cs="宋体"/>
                <w:color w:val="000000"/>
                <w:kern w:val="0"/>
                <w:position w:val="6"/>
                <w:sz w:val="24"/>
                <w:szCs w:val="24"/>
              </w:rPr>
              <w:t>5</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冬季标志工作服</w:t>
            </w:r>
          </w:p>
        </w:tc>
        <w:tc>
          <w:tcPr>
            <w:tcW w:w="560" w:type="pct"/>
            <w:vAlign w:val="center"/>
          </w:tcPr>
          <w:p>
            <w:pPr>
              <w:pStyle w:val="4"/>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防寒服</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件</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420</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730</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21"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6</w:t>
            </w:r>
          </w:p>
        </w:tc>
        <w:tc>
          <w:tcPr>
            <w:tcW w:w="87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冬季标志工作鞋</w:t>
            </w:r>
          </w:p>
        </w:tc>
        <w:tc>
          <w:tcPr>
            <w:tcW w:w="560"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防寒鞋</w:t>
            </w:r>
          </w:p>
        </w:tc>
        <w:tc>
          <w:tcPr>
            <w:tcW w:w="537"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双</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420</w:t>
            </w:r>
          </w:p>
        </w:tc>
        <w:tc>
          <w:tcPr>
            <w:tcW w:w="1027" w:type="pct"/>
            <w:vAlign w:val="center"/>
          </w:tcPr>
          <w:p>
            <w:pPr>
              <w:pStyle w:val="4"/>
              <w:keepNext w:val="0"/>
              <w:keepLines w:val="0"/>
              <w:pageBreakBefore w:val="0"/>
              <w:kinsoku/>
              <w:wordWrap/>
              <w:overflowPunct/>
              <w:topLinePunct w:val="0"/>
              <w:bidi w:val="0"/>
              <w:spacing w:line="360" w:lineRule="auto"/>
              <w:ind w:firstLine="480" w:firstLineChars="200"/>
              <w:jc w:val="left"/>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730</w:t>
            </w:r>
          </w:p>
        </w:tc>
        <w:tc>
          <w:tcPr>
            <w:tcW w:w="654" w:type="pct"/>
            <w:vAlign w:val="center"/>
          </w:tcPr>
          <w:p>
            <w:pPr>
              <w:pStyle w:val="4"/>
              <w:keepNext w:val="0"/>
              <w:keepLines w:val="0"/>
              <w:pageBreakBefore w:val="0"/>
              <w:kinsoku/>
              <w:wordWrap/>
              <w:overflowPunct/>
              <w:topLinePunct w:val="0"/>
              <w:bidi w:val="0"/>
              <w:spacing w:line="360" w:lineRule="auto"/>
              <w:jc w:val="center"/>
              <w:textAlignment w:val="auto"/>
              <w:rPr>
                <w:rFonts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1150</w:t>
            </w:r>
          </w:p>
        </w:tc>
      </w:tr>
    </w:tbl>
    <w:p>
      <w:pPr>
        <w:pStyle w:val="4"/>
        <w:keepNext w:val="0"/>
        <w:keepLines w:val="0"/>
        <w:pageBreakBefore w:val="0"/>
        <w:kinsoku/>
        <w:wordWrap/>
        <w:overflowPunct/>
        <w:topLinePunct w:val="0"/>
        <w:bidi w:val="0"/>
        <w:spacing w:line="360" w:lineRule="auto"/>
        <w:ind w:firstLine="360" w:firstLineChars="200"/>
        <w:textAlignment w:val="auto"/>
      </w:pP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合同履行期限：合同签订之日起120日内完成供货</w:t>
      </w:r>
    </w:p>
    <w:p>
      <w:pPr>
        <w:pStyle w:val="3"/>
        <w:keepNext w:val="0"/>
        <w:keepLines w:val="0"/>
        <w:pageBreakBefore w:val="0"/>
        <w:kinsoku/>
        <w:wordWrap/>
        <w:overflowPunct/>
        <w:topLinePunct w:val="0"/>
        <w:bidi w:val="0"/>
        <w:spacing w:line="360" w:lineRule="auto"/>
        <w:ind w:firstLine="480" w:firstLineChars="200"/>
        <w:jc w:val="both"/>
        <w:textAlignment w:val="auto"/>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本项目不接受联合体投标。</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ascii="宋体" w:hAnsi="宋体"/>
          <w:b/>
          <w:sz w:val="24"/>
        </w:rPr>
      </w:pPr>
      <w:r>
        <w:rPr>
          <w:rFonts w:hint="eastAsia" w:ascii="宋体" w:hAnsi="宋体"/>
          <w:b/>
          <w:sz w:val="24"/>
          <w:lang w:val="zh-CN"/>
        </w:rPr>
        <w:t>二、</w:t>
      </w:r>
      <w:r>
        <w:rPr>
          <w:rFonts w:hint="eastAsia" w:ascii="宋体" w:hAnsi="宋体"/>
          <w:b/>
          <w:sz w:val="24"/>
        </w:rPr>
        <w:t>投标人</w:t>
      </w:r>
      <w:r>
        <w:rPr>
          <w:rFonts w:hint="eastAsia" w:ascii="宋体" w:hAnsi="宋体"/>
          <w:b/>
          <w:sz w:val="24"/>
          <w:lang w:val="zh-CN"/>
        </w:rPr>
        <w:t>资格</w:t>
      </w:r>
      <w:r>
        <w:rPr>
          <w:rFonts w:hint="eastAsia" w:ascii="宋体" w:hAnsi="宋体"/>
          <w:b/>
          <w:sz w:val="24"/>
        </w:rPr>
        <w:t>要求</w:t>
      </w:r>
      <w:bookmarkEnd w:id="5"/>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bCs/>
          <w:color w:val="000000"/>
          <w:sz w:val="24"/>
        </w:rPr>
      </w:pPr>
      <w:bookmarkStart w:id="6" w:name="_Toc20045"/>
      <w:r>
        <w:rPr>
          <w:rFonts w:hint="eastAsia" w:asciiTheme="minorEastAsia" w:hAnsiTheme="minorEastAsia"/>
          <w:bCs/>
          <w:color w:val="000000"/>
          <w:sz w:val="24"/>
        </w:rPr>
        <w:t>（1）投标人应为中华人民共和国境内法律上和财务上独立的法人或依法登记注册的其他组织，并在人员、设备、资金等方面具有保障如期交货等承担采购项目的能力。</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bCs/>
          <w:color w:val="000000"/>
          <w:sz w:val="24"/>
        </w:rPr>
      </w:pPr>
      <w:r>
        <w:rPr>
          <w:rFonts w:hint="eastAsia" w:asciiTheme="minorEastAsia" w:hAnsiTheme="minorEastAsia"/>
          <w:bCs/>
          <w:color w:val="000000"/>
          <w:sz w:val="24"/>
        </w:rPr>
        <w:t>（2）投标人须至少具有一个近三年内（2020年11月1日-投标截止日）服装或鞋类产品销售业绩。（以合同签订之日为准）</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bCs/>
          <w:color w:val="000000"/>
          <w:sz w:val="24"/>
        </w:rPr>
      </w:pPr>
      <w:r>
        <w:rPr>
          <w:rFonts w:hint="eastAsia" w:asciiTheme="minorEastAsia" w:hAnsiTheme="minorEastAsia"/>
          <w:bCs/>
          <w:color w:val="000000"/>
          <w:sz w:val="24"/>
        </w:rPr>
        <w:t>（3）投标人须承诺投标样品与后期供货服装一致，并出具承诺函。</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ascii="宋体" w:hAnsi="宋体"/>
          <w:b/>
          <w:color w:val="000000"/>
          <w:sz w:val="24"/>
        </w:rPr>
      </w:pPr>
      <w:r>
        <w:rPr>
          <w:rFonts w:hint="eastAsia" w:ascii="宋体" w:hAnsi="宋体"/>
          <w:b/>
          <w:color w:val="000000"/>
          <w:sz w:val="24"/>
          <w:lang w:val="zh-CN"/>
        </w:rPr>
        <w:t>三、</w:t>
      </w:r>
      <w:r>
        <w:rPr>
          <w:rFonts w:hint="eastAsia" w:ascii="宋体" w:hAnsi="宋体"/>
          <w:b/>
          <w:color w:val="000000"/>
          <w:sz w:val="24"/>
        </w:rPr>
        <w:t>获取招标文件</w:t>
      </w:r>
      <w:bookmarkEnd w:id="6"/>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bookmarkStart w:id="7" w:name="_Toc13979"/>
      <w:r>
        <w:rPr>
          <w:rFonts w:hint="eastAsia" w:ascii="宋体" w:hAnsi="宋体" w:eastAsia="宋体" w:cs="宋体"/>
          <w:color w:val="000000"/>
          <w:kern w:val="0"/>
          <w:sz w:val="24"/>
          <w:szCs w:val="24"/>
        </w:rPr>
        <w:t>时间：2023年11月1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日至2023年11月2</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日，每天上午8:00至12:00，下午13:00至18:00（北京时间，法定节假日除外）。</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方式：根据代理机构提供的报名材料（附件1），填写完善加盖公章后，通过邮箱的形式进行报名，并获招标文件。</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报名费：300元</w:t>
      </w:r>
    </w:p>
    <w:p>
      <w:pPr>
        <w:pStyle w:val="3"/>
        <w:keepNext w:val="0"/>
        <w:keepLines w:val="0"/>
        <w:pageBreakBefore w:val="0"/>
        <w:kinsoku/>
        <w:wordWrap/>
        <w:overflowPunct/>
        <w:topLinePunct w:val="0"/>
        <w:bidi w:val="0"/>
        <w:spacing w:line="360" w:lineRule="auto"/>
        <w:ind w:firstLine="480" w:firstLineChars="200"/>
        <w:jc w:val="both"/>
        <w:textAlignment w:val="auto"/>
      </w:pPr>
      <w:r>
        <w:rPr>
          <w:rFonts w:hint="eastAsia" w:ascii="宋体" w:hAnsi="宋体" w:eastAsia="宋体" w:cs="宋体"/>
          <w:color w:val="000000"/>
          <w:kern w:val="0"/>
          <w:sz w:val="24"/>
          <w:szCs w:val="24"/>
        </w:rPr>
        <w:t>报名邮箱：</w:t>
      </w:r>
      <w:r>
        <w:fldChar w:fldCharType="begin"/>
      </w:r>
      <w:r>
        <w:instrText xml:space="preserve"> HYPERLINK "mailto:315221138@qq.com" </w:instrText>
      </w:r>
      <w:r>
        <w:fldChar w:fldCharType="separate"/>
      </w:r>
      <w:r>
        <w:rPr>
          <w:rStyle w:val="8"/>
          <w:rFonts w:hint="eastAsia" w:ascii="宋体" w:hAnsi="宋体" w:eastAsia="宋体" w:cs="宋体"/>
          <w:color w:val="000000"/>
          <w:kern w:val="0"/>
          <w:sz w:val="24"/>
          <w:szCs w:val="24"/>
        </w:rPr>
        <w:t>315221138@qq.com</w:t>
      </w:r>
      <w:r>
        <w:rPr>
          <w:rStyle w:val="8"/>
          <w:rFonts w:hint="eastAsia" w:ascii="宋体" w:hAnsi="宋体" w:eastAsia="宋体" w:cs="宋体"/>
          <w:color w:val="000000"/>
          <w:kern w:val="0"/>
          <w:sz w:val="24"/>
          <w:szCs w:val="24"/>
        </w:rPr>
        <w:fldChar w:fldCharType="end"/>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ascii="宋体" w:hAnsi="宋体"/>
          <w:b/>
          <w:color w:val="000000"/>
          <w:sz w:val="24"/>
          <w:lang w:val="zh-CN"/>
        </w:rPr>
      </w:pPr>
      <w:r>
        <w:rPr>
          <w:rFonts w:hint="eastAsia" w:ascii="宋体" w:hAnsi="宋体"/>
          <w:b/>
          <w:color w:val="000000"/>
          <w:sz w:val="24"/>
          <w:lang w:val="zh-CN"/>
        </w:rPr>
        <w:t>四、提交投标文件截止时间、开标时间和地点</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kern w:val="0"/>
          <w:sz w:val="24"/>
          <w:szCs w:val="24"/>
        </w:rPr>
      </w:pPr>
      <w:r>
        <w:rPr>
          <w:rFonts w:hint="eastAsia" w:ascii="宋体" w:hAnsi="宋体" w:eastAsia="宋体" w:cs="宋体"/>
          <w:kern w:val="0"/>
          <w:sz w:val="24"/>
          <w:szCs w:val="24"/>
        </w:rPr>
        <w:t>时间：2023年12月0</w:t>
      </w:r>
      <w:r>
        <w:rPr>
          <w:rFonts w:ascii="宋体" w:hAnsi="宋体" w:eastAsia="宋体" w:cs="宋体"/>
          <w:kern w:val="0"/>
          <w:sz w:val="24"/>
          <w:szCs w:val="24"/>
        </w:rPr>
        <w:t>7</w:t>
      </w:r>
      <w:r>
        <w:rPr>
          <w:rFonts w:hint="eastAsia" w:ascii="宋体" w:hAnsi="宋体" w:eastAsia="宋体" w:cs="宋体"/>
          <w:kern w:val="0"/>
          <w:sz w:val="24"/>
          <w:szCs w:val="24"/>
        </w:rPr>
        <w:t>日09点00分（北京时间）</w:t>
      </w:r>
    </w:p>
    <w:p>
      <w:pPr>
        <w:pStyle w:val="3"/>
        <w:keepNext w:val="0"/>
        <w:keepLines w:val="0"/>
        <w:pageBreakBefore w:val="0"/>
        <w:kinsoku/>
        <w:wordWrap/>
        <w:overflowPunct/>
        <w:topLinePunct w:val="0"/>
        <w:bidi w:val="0"/>
        <w:spacing w:line="360" w:lineRule="auto"/>
        <w:ind w:firstLine="480" w:firstLineChars="200"/>
        <w:jc w:val="both"/>
        <w:textAlignment w:val="auto"/>
        <w:rPr>
          <w:rFonts w:ascii="宋体" w:hAnsi="宋体" w:eastAsia="宋体" w:cs="宋体"/>
          <w:kern w:val="0"/>
          <w:sz w:val="24"/>
          <w:szCs w:val="24"/>
        </w:rPr>
      </w:pPr>
      <w:r>
        <w:rPr>
          <w:rFonts w:hint="eastAsia" w:ascii="宋体" w:hAnsi="宋体" w:eastAsia="宋体" w:cs="宋体"/>
          <w:kern w:val="0"/>
          <w:sz w:val="24"/>
          <w:szCs w:val="24"/>
        </w:rPr>
        <w:t>地点：合肥市蜀山区长江西路669号拓基城市广场C座1110（现场递交）</w:t>
      </w:r>
    </w:p>
    <w:bookmarkEnd w:id="7"/>
    <w:p>
      <w:pPr>
        <w:keepNext w:val="0"/>
        <w:keepLines w:val="0"/>
        <w:pageBreakBefore w:val="0"/>
        <w:kinsoku/>
        <w:wordWrap/>
        <w:overflowPunct/>
        <w:topLinePunct w:val="0"/>
        <w:bidi w:val="0"/>
        <w:adjustRightInd w:val="0"/>
        <w:snapToGrid w:val="0"/>
        <w:spacing w:line="360" w:lineRule="auto"/>
        <w:ind w:firstLine="482" w:firstLineChars="200"/>
        <w:textAlignment w:val="auto"/>
        <w:rPr>
          <w:rFonts w:ascii="宋体" w:hAnsi="宋体"/>
          <w:b/>
          <w:color w:val="000000"/>
          <w:sz w:val="24"/>
        </w:rPr>
      </w:pPr>
      <w:bookmarkStart w:id="8" w:name="_Toc35393804"/>
      <w:bookmarkStart w:id="9" w:name="_Toc35393635"/>
      <w:bookmarkStart w:id="10" w:name="_Toc26524"/>
      <w:r>
        <w:rPr>
          <w:rFonts w:hint="eastAsia" w:ascii="宋体" w:hAnsi="宋体"/>
          <w:b/>
          <w:color w:val="000000"/>
          <w:sz w:val="24"/>
        </w:rPr>
        <w:t>五、</w:t>
      </w:r>
      <w:bookmarkEnd w:id="8"/>
      <w:bookmarkEnd w:id="9"/>
      <w:bookmarkEnd w:id="10"/>
      <w:r>
        <w:rPr>
          <w:rFonts w:hint="eastAsia" w:ascii="宋体" w:hAnsi="宋体"/>
          <w:b/>
          <w:color w:val="000000"/>
          <w:sz w:val="24"/>
        </w:rPr>
        <w:t>发布公告媒介</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sz w:val="28"/>
          <w:szCs w:val="28"/>
        </w:rPr>
      </w:pPr>
      <w:bookmarkStart w:id="11" w:name="_Toc20724"/>
      <w:r>
        <w:rPr>
          <w:rFonts w:hint="eastAsia" w:ascii="宋体" w:hAnsi="宋体" w:cs="宋体"/>
          <w:kern w:val="0"/>
          <w:position w:val="6"/>
          <w:sz w:val="24"/>
        </w:rPr>
        <w:t>本次招标公告将在安徽派遣网（http://www.ahpq.cn/）、安徽佰昌项目管理有限公司官网（http://www.anhuibaichang.com/）、安徽省招标投标信息网（https://www.ahtba.org.cn/）发布，其他媒体转载无效。</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ascii="宋体" w:hAnsi="宋体"/>
          <w:b/>
          <w:color w:val="000000"/>
          <w:sz w:val="24"/>
        </w:rPr>
      </w:pPr>
      <w:r>
        <w:rPr>
          <w:rFonts w:hint="eastAsia" w:ascii="宋体" w:hAnsi="宋体"/>
          <w:b/>
          <w:color w:val="000000"/>
          <w:sz w:val="24"/>
        </w:rPr>
        <w:t>六</w:t>
      </w:r>
      <w:r>
        <w:rPr>
          <w:rFonts w:hint="eastAsia" w:ascii="宋体" w:hAnsi="宋体"/>
          <w:b/>
          <w:color w:val="000000"/>
          <w:sz w:val="24"/>
          <w:lang w:val="zh-CN"/>
        </w:rPr>
        <w:t>、</w:t>
      </w:r>
      <w:bookmarkEnd w:id="11"/>
      <w:r>
        <w:rPr>
          <w:rFonts w:hint="eastAsia" w:ascii="宋体" w:hAnsi="宋体"/>
          <w:b/>
          <w:color w:val="000000"/>
          <w:sz w:val="24"/>
        </w:rPr>
        <w:t>联系方式</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pPr>
      <w:bookmarkStart w:id="12" w:name="_Toc28359019"/>
      <w:bookmarkStart w:id="13" w:name="_Toc28359096"/>
      <w:bookmarkStart w:id="14" w:name="_Toc35393637"/>
      <w:bookmarkStart w:id="15" w:name="_Toc35393806"/>
      <w:r>
        <w:rPr>
          <w:rFonts w:hint="eastAsia" w:ascii="宋体" w:hAnsi="宋体" w:cs="宋体"/>
          <w:kern w:val="0"/>
          <w:position w:val="6"/>
          <w:sz w:val="24"/>
        </w:rPr>
        <w:t>1.采购人信息</w:t>
      </w:r>
      <w:bookmarkEnd w:id="12"/>
      <w:bookmarkEnd w:id="13"/>
      <w:bookmarkEnd w:id="14"/>
      <w:bookmarkEnd w:id="15"/>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bookmarkStart w:id="16" w:name="_Toc28359097"/>
      <w:bookmarkStart w:id="17" w:name="_Toc35393638"/>
      <w:bookmarkStart w:id="18" w:name="_Toc35393807"/>
      <w:bookmarkStart w:id="19" w:name="_Toc28359020"/>
      <w:r>
        <w:rPr>
          <w:rFonts w:hint="eastAsia" w:ascii="宋体" w:hAnsi="宋体" w:cs="宋体"/>
          <w:kern w:val="0"/>
          <w:position w:val="6"/>
          <w:sz w:val="24"/>
        </w:rPr>
        <w:t>名    称：合肥智联人力资源服务有限公司、安徽楚德人力资源管理有限公司　</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r>
        <w:rPr>
          <w:rFonts w:hint="eastAsia" w:ascii="宋体" w:hAnsi="宋体" w:cs="宋体"/>
          <w:kern w:val="0"/>
          <w:position w:val="6"/>
          <w:sz w:val="24"/>
        </w:rPr>
        <w:t>地    址：合肥市庐阳区寿春路25号、合肥市包河经济开发区繁华大道8号综合楼506</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r>
        <w:rPr>
          <w:rFonts w:hint="eastAsia" w:ascii="宋体" w:hAnsi="宋体" w:cs="宋体"/>
          <w:kern w:val="0"/>
          <w:position w:val="6"/>
          <w:sz w:val="24"/>
        </w:rPr>
        <w:t>联系人及电话：刘女士、0551-62696758、裴先生、0551-62872185</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r>
        <w:rPr>
          <w:rFonts w:hint="eastAsia" w:ascii="宋体" w:hAnsi="宋体" w:cs="宋体"/>
          <w:kern w:val="0"/>
          <w:position w:val="6"/>
          <w:sz w:val="24"/>
        </w:rPr>
        <w:t>2.采购代理机构信息</w:t>
      </w:r>
      <w:bookmarkEnd w:id="16"/>
      <w:bookmarkEnd w:id="17"/>
      <w:bookmarkEnd w:id="18"/>
      <w:bookmarkEnd w:id="19"/>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r>
        <w:rPr>
          <w:rFonts w:hint="eastAsia" w:ascii="宋体" w:hAnsi="宋体" w:cs="宋体"/>
          <w:kern w:val="0"/>
          <w:position w:val="6"/>
          <w:sz w:val="24"/>
        </w:rPr>
        <w:t>名    称：安徽佰昌项目管理有限公司</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r>
        <w:rPr>
          <w:rFonts w:hint="eastAsia" w:ascii="宋体" w:hAnsi="宋体" w:cs="宋体"/>
          <w:kern w:val="0"/>
          <w:position w:val="6"/>
          <w:sz w:val="24"/>
        </w:rPr>
        <w:t>地　　址：合肥市蜀山区长江西路669号拓基城市广场C座1110</w:t>
      </w:r>
    </w:p>
    <w:p>
      <w:pPr>
        <w:keepNext w:val="0"/>
        <w:keepLines w:val="0"/>
        <w:pageBreakBefore w:val="0"/>
        <w:widowControl/>
        <w:shd w:val="clear" w:color="auto" w:fill="FFFFFF"/>
        <w:kinsoku/>
        <w:wordWrap/>
        <w:overflowPunct/>
        <w:topLinePunct w:val="0"/>
        <w:bidi w:val="0"/>
        <w:spacing w:line="360" w:lineRule="auto"/>
        <w:ind w:firstLine="480" w:firstLineChars="200"/>
        <w:textAlignment w:val="auto"/>
        <w:rPr>
          <w:rFonts w:ascii="宋体" w:hAnsi="宋体" w:cs="宋体"/>
          <w:kern w:val="0"/>
          <w:position w:val="6"/>
          <w:sz w:val="24"/>
        </w:rPr>
      </w:pPr>
      <w:r>
        <w:rPr>
          <w:rFonts w:hint="eastAsia" w:ascii="宋体" w:hAnsi="宋体" w:cs="宋体"/>
          <w:kern w:val="0"/>
          <w:position w:val="6"/>
          <w:sz w:val="24"/>
        </w:rPr>
        <w:t>项目联系人及电话：徐工、17730004992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1522821"/>
    <w:rsid w:val="00392E58"/>
    <w:rsid w:val="00445815"/>
    <w:rsid w:val="00565CE8"/>
    <w:rsid w:val="00944FFD"/>
    <w:rsid w:val="00BD69F4"/>
    <w:rsid w:val="00C832F9"/>
    <w:rsid w:val="18715171"/>
    <w:rsid w:val="21522821"/>
    <w:rsid w:val="218F7126"/>
    <w:rsid w:val="25071194"/>
    <w:rsid w:val="2E31725F"/>
    <w:rsid w:val="2E8176BD"/>
    <w:rsid w:val="3E5A5B68"/>
    <w:rsid w:val="491C198C"/>
    <w:rsid w:val="58E16251"/>
    <w:rsid w:val="5C61474D"/>
    <w:rsid w:val="5F543B43"/>
    <w:rsid w:val="6B526A93"/>
    <w:rsid w:val="710B1579"/>
    <w:rsid w:val="7AC2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next w:val="4"/>
    <w:qFormat/>
    <w:uiPriority w:val="0"/>
    <w:pPr>
      <w:jc w:val="center"/>
    </w:pPr>
    <w:rPr>
      <w:rFonts w:ascii="方正大黑简体" w:eastAsia="方正大黑简体"/>
      <w:kern w:val="44"/>
      <w:position w:val="6"/>
      <w:sz w:val="30"/>
      <w:szCs w:val="20"/>
    </w:rPr>
  </w:style>
  <w:style w:type="paragraph" w:styleId="4">
    <w:name w:val="footer"/>
    <w:basedOn w:val="1"/>
    <w:next w:val="2"/>
    <w:link w:val="9"/>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222</Words>
  <Characters>1266</Characters>
  <Lines>10</Lines>
  <Paragraphs>2</Paragraphs>
  <TotalTime>112</TotalTime>
  <ScaleCrop>false</ScaleCrop>
  <LinksUpToDate>false</LinksUpToDate>
  <CharactersWithSpaces>1486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2023-11-14T06:55:00Z</dcterms:created>
  <dc:creator>徐壮壮</dc:creator>
  <cp:lastModifiedBy>徐壮壮</cp:lastModifiedBy>
  <cp:lastPrinted>2023-11-15T06:55:00Z</cp:lastPrinted>
  <dcterms:modified xsi:type="dcterms:W3CDTF">2023-11-17T03:56:10Z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C6F0D727306540B8B6A6D3B7CA59489F_13</vt:lpwstr>
  </property>
</Properties>
</file>