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206B77">
      <w:pPr>
        <w:tabs>
          <w:tab w:val="left" w:pos="420"/>
        </w:tabs>
        <w:spacing w:before="360" w:beforeLines="150" w:line="1700" w:lineRule="exact"/>
        <w:jc w:val="center"/>
        <w:rPr>
          <w:rFonts w:ascii="宋体" w:hAnsi="宋体"/>
          <w:b/>
          <w:bCs/>
          <w:sz w:val="52"/>
          <w:szCs w:val="52"/>
          <w:highlight w:val="none"/>
        </w:rPr>
      </w:pPr>
      <w:r>
        <w:rPr>
          <w:rFonts w:hint="eastAsia" w:ascii="宋体" w:hAnsi="宋体"/>
          <w:b/>
          <w:bCs/>
          <w:sz w:val="52"/>
          <w:szCs w:val="52"/>
          <w:highlight w:val="none"/>
        </w:rPr>
        <w:t>政府采购竞争性磋商文件</w:t>
      </w:r>
    </w:p>
    <w:p w14:paraId="5D191FE0">
      <w:pPr>
        <w:keepNext w:val="0"/>
        <w:keepLines w:val="0"/>
        <w:pageBreakBefore w:val="0"/>
        <w:widowControl w:val="0"/>
        <w:tabs>
          <w:tab w:val="left" w:pos="315"/>
          <w:tab w:val="left" w:pos="8820"/>
        </w:tabs>
        <w:kinsoku/>
        <w:wordWrap/>
        <w:overflowPunct/>
        <w:topLinePunct w:val="0"/>
        <w:autoSpaceDE/>
        <w:autoSpaceDN/>
        <w:bidi w:val="0"/>
        <w:adjustRightInd/>
        <w:snapToGrid/>
        <w:spacing w:line="600" w:lineRule="exact"/>
        <w:jc w:val="center"/>
        <w:textAlignment w:val="auto"/>
        <w:rPr>
          <w:rFonts w:hint="eastAsia" w:ascii="宋体" w:hAnsi="宋体" w:eastAsia="宋体" w:cs="宋体"/>
          <w:b/>
          <w:bCs/>
          <w:sz w:val="28"/>
          <w:szCs w:val="28"/>
          <w:highlight w:val="none"/>
        </w:rPr>
      </w:pPr>
    </w:p>
    <w:p w14:paraId="50DEFEDE">
      <w:pPr>
        <w:keepNext w:val="0"/>
        <w:keepLines w:val="0"/>
        <w:pageBreakBefore w:val="0"/>
        <w:widowControl w:val="0"/>
        <w:tabs>
          <w:tab w:val="left" w:pos="315"/>
          <w:tab w:val="left" w:pos="8820"/>
        </w:tabs>
        <w:kinsoku/>
        <w:wordWrap/>
        <w:overflowPunct/>
        <w:topLinePunct w:val="0"/>
        <w:autoSpaceDE/>
        <w:autoSpaceDN/>
        <w:bidi w:val="0"/>
        <w:adjustRightInd/>
        <w:snapToGrid/>
        <w:spacing w:line="600" w:lineRule="exact"/>
        <w:jc w:val="center"/>
        <w:textAlignment w:val="auto"/>
        <w:rPr>
          <w:rFonts w:hint="eastAsia" w:ascii="宋体" w:hAnsi="宋体" w:eastAsia="宋体" w:cs="宋体"/>
          <w:b/>
          <w:bCs/>
          <w:sz w:val="28"/>
          <w:szCs w:val="28"/>
          <w:highlight w:val="none"/>
        </w:rPr>
      </w:pPr>
    </w:p>
    <w:p w14:paraId="0A49B055">
      <w:pPr>
        <w:keepNext w:val="0"/>
        <w:keepLines w:val="0"/>
        <w:pageBreakBefore w:val="0"/>
        <w:widowControl w:val="0"/>
        <w:tabs>
          <w:tab w:val="left" w:pos="315"/>
          <w:tab w:val="left" w:pos="8820"/>
        </w:tabs>
        <w:kinsoku/>
        <w:wordWrap/>
        <w:overflowPunct/>
        <w:topLinePunct w:val="0"/>
        <w:autoSpaceDE/>
        <w:autoSpaceDN/>
        <w:bidi w:val="0"/>
        <w:adjustRightInd/>
        <w:snapToGrid/>
        <w:spacing w:line="600" w:lineRule="exact"/>
        <w:jc w:val="center"/>
        <w:textAlignment w:val="auto"/>
        <w:rPr>
          <w:rFonts w:hint="eastAsia" w:ascii="宋体" w:hAnsi="宋体" w:eastAsia="宋体" w:cs="宋体"/>
          <w:b/>
          <w:bCs/>
          <w:sz w:val="28"/>
          <w:szCs w:val="28"/>
          <w:highlight w:val="none"/>
        </w:rPr>
      </w:pPr>
    </w:p>
    <w:p w14:paraId="6FD4804F">
      <w:pPr>
        <w:keepNext w:val="0"/>
        <w:keepLines w:val="0"/>
        <w:pageBreakBefore w:val="0"/>
        <w:widowControl w:val="0"/>
        <w:tabs>
          <w:tab w:val="left" w:pos="315"/>
          <w:tab w:val="left" w:pos="8820"/>
        </w:tabs>
        <w:kinsoku/>
        <w:wordWrap/>
        <w:overflowPunct/>
        <w:topLinePunct w:val="0"/>
        <w:autoSpaceDE/>
        <w:autoSpaceDN/>
        <w:bidi w:val="0"/>
        <w:adjustRightInd/>
        <w:snapToGrid/>
        <w:spacing w:line="600" w:lineRule="exact"/>
        <w:jc w:val="center"/>
        <w:textAlignment w:val="auto"/>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（服务类）</w:t>
      </w:r>
    </w:p>
    <w:p w14:paraId="1C7A013C">
      <w:pPr>
        <w:pStyle w:val="34"/>
        <w:keepNext w:val="0"/>
        <w:keepLines w:val="0"/>
        <w:pageBreakBefore w:val="0"/>
        <w:widowControl w:val="0"/>
        <w:kinsoku/>
        <w:wordWrap/>
        <w:overflowPunct/>
        <w:topLinePunct w:val="0"/>
        <w:autoSpaceDE/>
        <w:autoSpaceDN/>
        <w:bidi w:val="0"/>
        <w:adjustRightInd/>
        <w:snapToGrid/>
        <w:spacing w:after="0" w:line="600" w:lineRule="exact"/>
        <w:ind w:firstLine="0"/>
        <w:jc w:val="center"/>
        <w:textAlignment w:val="auto"/>
        <w:rPr>
          <w:rFonts w:hint="eastAsia" w:ascii="宋体" w:hAnsi="宋体" w:eastAsia="宋体" w:cs="宋体"/>
          <w:b/>
          <w:bCs/>
          <w:sz w:val="28"/>
          <w:szCs w:val="28"/>
          <w:highlight w:val="none"/>
        </w:rPr>
      </w:pPr>
    </w:p>
    <w:p w14:paraId="60164B34">
      <w:pPr>
        <w:tabs>
          <w:tab w:val="left" w:pos="315"/>
          <w:tab w:val="left" w:pos="8820"/>
        </w:tabs>
        <w:spacing w:before="240" w:beforeLines="100" w:after="120" w:afterLines="50" w:line="500" w:lineRule="exact"/>
        <w:ind w:right="267" w:rightChars="127"/>
        <w:jc w:val="center"/>
        <w:rPr>
          <w:rFonts w:ascii="仿宋_GB2312" w:eastAsia="仿宋_GB2312"/>
          <w:sz w:val="44"/>
          <w:highlight w:val="none"/>
        </w:rPr>
      </w:pPr>
    </w:p>
    <w:p w14:paraId="0B845E09">
      <w:pPr>
        <w:pStyle w:val="34"/>
        <w:rPr>
          <w:highlight w:val="none"/>
        </w:rPr>
      </w:pPr>
    </w:p>
    <w:p w14:paraId="12737607">
      <w:pPr>
        <w:tabs>
          <w:tab w:val="left" w:pos="2410"/>
        </w:tabs>
        <w:autoSpaceDE w:val="0"/>
        <w:autoSpaceDN w:val="0"/>
        <w:adjustRightInd w:val="0"/>
        <w:snapToGrid w:val="0"/>
        <w:spacing w:line="360" w:lineRule="auto"/>
        <w:jc w:val="left"/>
        <w:rPr>
          <w:rFonts w:ascii="宋体" w:hAnsi="DotumChe" w:cs="宋体"/>
          <w:b/>
          <w:spacing w:val="20"/>
          <w:kern w:val="0"/>
          <w:sz w:val="32"/>
          <w:szCs w:val="32"/>
          <w:highlight w:val="none"/>
        </w:rPr>
      </w:pPr>
    </w:p>
    <w:p w14:paraId="6B452BC5">
      <w:pPr>
        <w:tabs>
          <w:tab w:val="left" w:pos="2410"/>
        </w:tabs>
        <w:autoSpaceDE w:val="0"/>
        <w:autoSpaceDN w:val="0"/>
        <w:adjustRightInd w:val="0"/>
        <w:snapToGrid w:val="0"/>
        <w:spacing w:line="600" w:lineRule="exact"/>
        <w:ind w:left="2616" w:leftChars="480" w:hanging="1608" w:hangingChars="445"/>
        <w:jc w:val="left"/>
        <w:rPr>
          <w:rFonts w:ascii="宋体" w:hAnsi="DotumChe" w:cs="宋体"/>
          <w:b/>
          <w:spacing w:val="20"/>
          <w:kern w:val="0"/>
          <w:sz w:val="32"/>
          <w:szCs w:val="32"/>
          <w:highlight w:val="none"/>
        </w:rPr>
      </w:pPr>
    </w:p>
    <w:p w14:paraId="5C04F9A9">
      <w:pPr>
        <w:tabs>
          <w:tab w:val="left" w:pos="2410"/>
        </w:tabs>
        <w:autoSpaceDE w:val="0"/>
        <w:autoSpaceDN w:val="0"/>
        <w:adjustRightInd w:val="0"/>
        <w:snapToGrid w:val="0"/>
        <w:spacing w:line="480" w:lineRule="auto"/>
        <w:ind w:left="1050" w:leftChars="500"/>
        <w:jc w:val="left"/>
        <w:rPr>
          <w:rFonts w:hint="eastAsia" w:ascii="宋体" w:hAnsi="DotumChe" w:eastAsia="宋体" w:cs="宋体"/>
          <w:b/>
          <w:spacing w:val="11"/>
          <w:kern w:val="0"/>
          <w:sz w:val="28"/>
          <w:szCs w:val="28"/>
          <w:highlight w:val="none"/>
          <w:lang w:eastAsia="zh-CN"/>
        </w:rPr>
      </w:pPr>
      <w:r>
        <w:rPr>
          <w:rFonts w:hint="eastAsia" w:ascii="宋体" w:hAnsi="DotumChe" w:cs="宋体"/>
          <w:b/>
          <w:spacing w:val="11"/>
          <w:kern w:val="0"/>
          <w:sz w:val="28"/>
          <w:szCs w:val="28"/>
          <w:highlight w:val="none"/>
        </w:rPr>
        <w:t>项目名称：</w:t>
      </w:r>
      <w:r>
        <w:rPr>
          <w:rFonts w:hint="eastAsia" w:ascii="宋体" w:hAnsi="DotumChe" w:cs="宋体"/>
          <w:b/>
          <w:spacing w:val="11"/>
          <w:kern w:val="0"/>
          <w:sz w:val="28"/>
          <w:szCs w:val="28"/>
          <w:highlight w:val="none"/>
          <w:lang w:eastAsia="zh-CN"/>
        </w:rPr>
        <w:t>但家庙镇养老服务中心委托运营项目</w:t>
      </w:r>
    </w:p>
    <w:p w14:paraId="7110071F">
      <w:pPr>
        <w:tabs>
          <w:tab w:val="left" w:pos="2410"/>
        </w:tabs>
        <w:autoSpaceDE w:val="0"/>
        <w:autoSpaceDN w:val="0"/>
        <w:adjustRightInd w:val="0"/>
        <w:snapToGrid w:val="0"/>
        <w:spacing w:line="480" w:lineRule="auto"/>
        <w:ind w:left="1050" w:leftChars="500"/>
        <w:jc w:val="left"/>
        <w:rPr>
          <w:rFonts w:hint="default" w:ascii="宋体" w:hAnsi="DotumChe" w:eastAsia="宋体" w:cs="宋体"/>
          <w:b/>
          <w:spacing w:val="11"/>
          <w:kern w:val="0"/>
          <w:sz w:val="28"/>
          <w:szCs w:val="28"/>
          <w:highlight w:val="none"/>
          <w:lang w:val="en-US" w:eastAsia="zh-CN"/>
        </w:rPr>
      </w:pPr>
      <w:r>
        <w:rPr>
          <w:rFonts w:hint="eastAsia" w:ascii="宋体" w:hAnsi="DotumChe" w:cs="宋体"/>
          <w:b/>
          <w:spacing w:val="11"/>
          <w:kern w:val="0"/>
          <w:sz w:val="28"/>
          <w:szCs w:val="28"/>
          <w:highlight w:val="none"/>
        </w:rPr>
        <w:t>项目编号：</w:t>
      </w:r>
      <w:r>
        <w:rPr>
          <w:rFonts w:hint="eastAsia" w:ascii="宋体" w:hAnsi="DotumChe" w:cs="宋体"/>
          <w:b/>
          <w:spacing w:val="11"/>
          <w:kern w:val="0"/>
          <w:sz w:val="28"/>
          <w:szCs w:val="28"/>
          <w:highlight w:val="none"/>
          <w:lang w:val="en-US" w:eastAsia="zh-CN"/>
        </w:rPr>
        <w:t>AHJS-2026-054</w:t>
      </w:r>
    </w:p>
    <w:p w14:paraId="1D2F195B">
      <w:pPr>
        <w:tabs>
          <w:tab w:val="left" w:pos="2410"/>
        </w:tabs>
        <w:autoSpaceDE w:val="0"/>
        <w:autoSpaceDN w:val="0"/>
        <w:adjustRightInd w:val="0"/>
        <w:snapToGrid w:val="0"/>
        <w:spacing w:line="480" w:lineRule="auto"/>
        <w:ind w:left="1050" w:leftChars="500"/>
        <w:jc w:val="left"/>
        <w:rPr>
          <w:rFonts w:hint="eastAsia" w:ascii="宋体" w:hAnsi="DotumChe" w:eastAsia="宋体" w:cs="宋体"/>
          <w:b/>
          <w:spacing w:val="11"/>
          <w:kern w:val="0"/>
          <w:sz w:val="28"/>
          <w:szCs w:val="28"/>
          <w:highlight w:val="none"/>
          <w:lang w:eastAsia="zh-CN"/>
        </w:rPr>
      </w:pPr>
      <w:r>
        <w:rPr>
          <w:rFonts w:hint="eastAsia" w:ascii="宋体" w:hAnsi="DotumChe" w:cs="宋体"/>
          <w:b/>
          <w:spacing w:val="11"/>
          <w:kern w:val="0"/>
          <w:sz w:val="28"/>
          <w:szCs w:val="28"/>
          <w:highlight w:val="none"/>
        </w:rPr>
        <w:t>采 购 人：</w:t>
      </w:r>
      <w:r>
        <w:rPr>
          <w:rFonts w:hint="eastAsia" w:ascii="宋体" w:hAnsi="DotumChe" w:cs="宋体"/>
          <w:b/>
          <w:spacing w:val="11"/>
          <w:kern w:val="0"/>
          <w:sz w:val="28"/>
          <w:szCs w:val="28"/>
          <w:highlight w:val="none"/>
          <w:lang w:eastAsia="zh-CN"/>
        </w:rPr>
        <w:t>霍山县但家庙镇人民政府</w:t>
      </w:r>
    </w:p>
    <w:p w14:paraId="4D404021">
      <w:pPr>
        <w:tabs>
          <w:tab w:val="left" w:pos="2410"/>
        </w:tabs>
        <w:autoSpaceDE w:val="0"/>
        <w:autoSpaceDN w:val="0"/>
        <w:adjustRightInd w:val="0"/>
        <w:snapToGrid w:val="0"/>
        <w:spacing w:line="480" w:lineRule="auto"/>
        <w:ind w:left="1050" w:leftChars="500"/>
        <w:jc w:val="left"/>
        <w:rPr>
          <w:rFonts w:ascii="宋体" w:hAnsi="DotumChe" w:cs="宋体"/>
          <w:b/>
          <w:spacing w:val="11"/>
          <w:kern w:val="0"/>
          <w:sz w:val="28"/>
          <w:szCs w:val="28"/>
          <w:highlight w:val="none"/>
        </w:rPr>
      </w:pPr>
      <w:r>
        <w:rPr>
          <w:rFonts w:hint="eastAsia" w:ascii="宋体" w:hAnsi="DotumChe" w:cs="宋体"/>
          <w:b/>
          <w:spacing w:val="11"/>
          <w:kern w:val="0"/>
          <w:sz w:val="28"/>
          <w:szCs w:val="28"/>
          <w:highlight w:val="none"/>
        </w:rPr>
        <w:t>采购代理机构：安徽省建生工程咨询有限公司</w:t>
      </w:r>
    </w:p>
    <w:p w14:paraId="6098F5A6">
      <w:pPr>
        <w:tabs>
          <w:tab w:val="left" w:pos="2410"/>
        </w:tabs>
        <w:autoSpaceDE w:val="0"/>
        <w:autoSpaceDN w:val="0"/>
        <w:adjustRightInd w:val="0"/>
        <w:snapToGrid w:val="0"/>
        <w:spacing w:line="480" w:lineRule="auto"/>
        <w:ind w:left="1050" w:leftChars="500"/>
        <w:jc w:val="left"/>
        <w:rPr>
          <w:rFonts w:ascii="宋体" w:hAnsi="DotumChe" w:cs="宋体"/>
          <w:b/>
          <w:spacing w:val="11"/>
          <w:kern w:val="0"/>
          <w:sz w:val="28"/>
          <w:szCs w:val="28"/>
          <w:highlight w:val="none"/>
        </w:rPr>
      </w:pPr>
      <w:r>
        <w:rPr>
          <w:rFonts w:hint="eastAsia" w:ascii="宋体" w:hAnsi="DotumChe" w:cs="宋体"/>
          <w:b/>
          <w:spacing w:val="11"/>
          <w:kern w:val="0"/>
          <w:sz w:val="28"/>
          <w:szCs w:val="28"/>
          <w:highlight w:val="none"/>
        </w:rPr>
        <w:t>采购时间：二0二六年</w:t>
      </w:r>
      <w:r>
        <w:rPr>
          <w:rFonts w:hint="eastAsia" w:ascii="宋体" w:hAnsi="DotumChe" w:cs="宋体"/>
          <w:b/>
          <w:spacing w:val="11"/>
          <w:kern w:val="0"/>
          <w:sz w:val="28"/>
          <w:szCs w:val="28"/>
          <w:highlight w:val="none"/>
          <w:lang w:val="en-US" w:eastAsia="zh-CN"/>
        </w:rPr>
        <w:t>九</w:t>
      </w:r>
      <w:r>
        <w:rPr>
          <w:rFonts w:hint="eastAsia" w:ascii="宋体" w:hAnsi="DotumChe" w:cs="宋体"/>
          <w:b/>
          <w:spacing w:val="11"/>
          <w:kern w:val="0"/>
          <w:sz w:val="28"/>
          <w:szCs w:val="28"/>
          <w:highlight w:val="none"/>
        </w:rPr>
        <w:t>月</w:t>
      </w:r>
      <w:r>
        <w:rPr>
          <w:rFonts w:ascii="宋体" w:hAnsi="DotumChe" w:cs="宋体"/>
          <w:b/>
          <w:spacing w:val="11"/>
          <w:kern w:val="0"/>
          <w:sz w:val="28"/>
          <w:szCs w:val="28"/>
          <w:highlight w:val="none"/>
        </w:rPr>
        <w:t xml:space="preserve"> </w:t>
      </w:r>
    </w:p>
    <w:p w14:paraId="0E39EDD5">
      <w:pPr>
        <w:spacing w:line="360" w:lineRule="auto"/>
        <w:rPr>
          <w:sz w:val="32"/>
          <w:szCs w:val="32"/>
          <w:highlight w:val="none"/>
        </w:rPr>
      </w:pPr>
    </w:p>
    <w:p w14:paraId="346695FC">
      <w:pPr>
        <w:jc w:val="center"/>
        <w:rPr>
          <w:b/>
          <w:sz w:val="28"/>
          <w:szCs w:val="28"/>
          <w:highlight w:val="none"/>
        </w:rPr>
      </w:pPr>
      <w:r>
        <w:rPr>
          <w:rFonts w:hint="eastAsia"/>
          <w:b/>
          <w:sz w:val="28"/>
          <w:szCs w:val="28"/>
          <w:highlight w:val="none"/>
        </w:rPr>
        <w:br w:type="page"/>
      </w:r>
    </w:p>
    <w:p w14:paraId="6BA65869">
      <w:pPr>
        <w:spacing w:after="120" w:afterLines="50"/>
        <w:jc w:val="center"/>
        <w:rPr>
          <w:rFonts w:hint="eastAsia" w:ascii="宋体" w:hAnsi="宋体" w:cs="宋体"/>
          <w:b/>
          <w:sz w:val="36"/>
          <w:szCs w:val="36"/>
          <w:highlight w:val="none"/>
        </w:rPr>
      </w:pPr>
    </w:p>
    <w:p w14:paraId="6D8426EE">
      <w:pPr>
        <w:spacing w:after="120" w:afterLines="50"/>
        <w:jc w:val="center"/>
        <w:rPr>
          <w:rFonts w:hint="eastAsia" w:ascii="宋体" w:hAnsi="宋体" w:cs="宋体"/>
          <w:sz w:val="24"/>
          <w:szCs w:val="24"/>
          <w:highlight w:val="none"/>
        </w:rPr>
      </w:pPr>
      <w:r>
        <w:rPr>
          <w:rFonts w:hint="eastAsia" w:ascii="宋体" w:hAnsi="宋体" w:cs="宋体"/>
          <w:b/>
          <w:sz w:val="36"/>
          <w:szCs w:val="36"/>
          <w:highlight w:val="none"/>
        </w:rPr>
        <w:t>目  录</w:t>
      </w:r>
    </w:p>
    <w:p w14:paraId="49602D04">
      <w:pPr>
        <w:pStyle w:val="27"/>
        <w:keepNext w:val="0"/>
        <w:keepLines w:val="0"/>
        <w:pageBreakBefore w:val="0"/>
        <w:widowControl w:val="0"/>
        <w:tabs>
          <w:tab w:val="right" w:leader="dot" w:pos="8367"/>
        </w:tabs>
        <w:kinsoku/>
        <w:wordWrap/>
        <w:overflowPunct/>
        <w:topLinePunct w:val="0"/>
        <w:autoSpaceDE/>
        <w:autoSpaceDN/>
        <w:bidi w:val="0"/>
        <w:adjustRightInd/>
        <w:snapToGrid/>
        <w:spacing w:line="420" w:lineRule="exact"/>
        <w:ind w:left="0" w:leftChars="0" w:firstLine="0" w:firstLineChars="0"/>
        <w:textAlignment w:val="auto"/>
        <w:rPr>
          <w:rFonts w:hint="eastAsia" w:ascii="宋体" w:hAnsi="宋体" w:eastAsia="宋体" w:cs="宋体"/>
          <w:b/>
          <w:bCs/>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TOC \o "1-3" \h \z </w:instrText>
      </w:r>
      <w:r>
        <w:rPr>
          <w:rFonts w:hint="eastAsia" w:ascii="宋体" w:hAnsi="宋体" w:eastAsia="宋体" w:cs="宋体"/>
          <w:sz w:val="24"/>
          <w:szCs w:val="24"/>
          <w:highlight w:val="none"/>
        </w:rPr>
        <w:fldChar w:fldCharType="separate"/>
      </w:r>
      <w:r>
        <w:rPr>
          <w:rFonts w:hint="eastAsia" w:ascii="宋体" w:hAnsi="宋体" w:eastAsia="宋体" w:cs="宋体"/>
          <w:b/>
          <w:bCs/>
          <w:sz w:val="24"/>
          <w:szCs w:val="24"/>
          <w:highlight w:val="none"/>
        </w:rPr>
        <w:fldChar w:fldCharType="begin"/>
      </w:r>
      <w:r>
        <w:rPr>
          <w:rFonts w:hint="eastAsia" w:ascii="宋体" w:hAnsi="宋体" w:eastAsia="宋体" w:cs="宋体"/>
          <w:b/>
          <w:bCs/>
          <w:sz w:val="24"/>
          <w:szCs w:val="24"/>
          <w:highlight w:val="none"/>
        </w:rPr>
        <w:instrText xml:space="preserve"> HYPERLINK \l _Toc26316 </w:instrText>
      </w:r>
      <w:r>
        <w:rPr>
          <w:rFonts w:hint="eastAsia" w:ascii="宋体" w:hAnsi="宋体" w:eastAsia="宋体" w:cs="宋体"/>
          <w:b/>
          <w:bCs/>
          <w:sz w:val="24"/>
          <w:szCs w:val="24"/>
          <w:highlight w:val="none"/>
        </w:rPr>
        <w:fldChar w:fldCharType="separate"/>
      </w:r>
      <w:r>
        <w:rPr>
          <w:rFonts w:hint="eastAsia" w:ascii="宋体" w:hAnsi="宋体" w:eastAsia="宋体" w:cs="宋体"/>
          <w:b/>
          <w:bCs/>
          <w:sz w:val="24"/>
          <w:szCs w:val="24"/>
          <w:highlight w:val="none"/>
        </w:rPr>
        <w:t>竞争性磋商公告</w:t>
      </w:r>
      <w:r>
        <w:rPr>
          <w:rFonts w:hint="eastAsia" w:ascii="宋体" w:hAnsi="宋体" w:eastAsia="宋体" w:cs="宋体"/>
          <w:b/>
          <w:bCs/>
          <w:sz w:val="24"/>
          <w:szCs w:val="24"/>
          <w:highlight w:val="none"/>
        </w:rPr>
        <w:tab/>
      </w:r>
      <w:r>
        <w:rPr>
          <w:rFonts w:hint="eastAsia" w:ascii="宋体" w:hAnsi="宋体" w:eastAsia="宋体" w:cs="宋体"/>
          <w:b/>
          <w:bCs/>
          <w:sz w:val="24"/>
          <w:szCs w:val="24"/>
          <w:highlight w:val="none"/>
        </w:rPr>
        <w:fldChar w:fldCharType="begin"/>
      </w:r>
      <w:r>
        <w:rPr>
          <w:rFonts w:hint="eastAsia" w:ascii="宋体" w:hAnsi="宋体" w:eastAsia="宋体" w:cs="宋体"/>
          <w:b/>
          <w:bCs/>
          <w:sz w:val="24"/>
          <w:szCs w:val="24"/>
          <w:highlight w:val="none"/>
        </w:rPr>
        <w:instrText xml:space="preserve"> PAGEREF _Toc26316 \h </w:instrText>
      </w:r>
      <w:r>
        <w:rPr>
          <w:rFonts w:hint="eastAsia" w:ascii="宋体" w:hAnsi="宋体" w:eastAsia="宋体" w:cs="宋体"/>
          <w:b/>
          <w:bCs/>
          <w:sz w:val="24"/>
          <w:szCs w:val="24"/>
          <w:highlight w:val="none"/>
        </w:rPr>
        <w:fldChar w:fldCharType="separate"/>
      </w:r>
      <w:r>
        <w:rPr>
          <w:rFonts w:hint="eastAsia" w:ascii="宋体" w:hAnsi="宋体" w:eastAsia="宋体" w:cs="宋体"/>
          <w:b/>
          <w:bCs/>
          <w:sz w:val="24"/>
          <w:szCs w:val="24"/>
          <w:highlight w:val="none"/>
        </w:rPr>
        <w:t>3</w:t>
      </w:r>
      <w:r>
        <w:rPr>
          <w:rFonts w:hint="eastAsia" w:ascii="宋体" w:hAnsi="宋体" w:eastAsia="宋体" w:cs="宋体"/>
          <w:b/>
          <w:bCs/>
          <w:sz w:val="24"/>
          <w:szCs w:val="24"/>
          <w:highlight w:val="none"/>
        </w:rPr>
        <w:fldChar w:fldCharType="end"/>
      </w:r>
      <w:r>
        <w:rPr>
          <w:rFonts w:hint="eastAsia" w:ascii="宋体" w:hAnsi="宋体" w:eastAsia="宋体" w:cs="宋体"/>
          <w:b/>
          <w:bCs/>
          <w:sz w:val="24"/>
          <w:szCs w:val="24"/>
          <w:highlight w:val="none"/>
        </w:rPr>
        <w:fldChar w:fldCharType="end"/>
      </w:r>
    </w:p>
    <w:p w14:paraId="78CD8453">
      <w:pPr>
        <w:pStyle w:val="27"/>
        <w:keepNext w:val="0"/>
        <w:keepLines w:val="0"/>
        <w:pageBreakBefore w:val="0"/>
        <w:widowControl w:val="0"/>
        <w:tabs>
          <w:tab w:val="right" w:leader="dot" w:pos="8367"/>
        </w:tabs>
        <w:kinsoku/>
        <w:wordWrap/>
        <w:overflowPunct/>
        <w:topLinePunct w:val="0"/>
        <w:autoSpaceDE/>
        <w:autoSpaceDN/>
        <w:bidi w:val="0"/>
        <w:adjustRightInd/>
        <w:snapToGrid/>
        <w:spacing w:line="420" w:lineRule="exact"/>
        <w:ind w:left="0" w:leftChars="0" w:firstLine="0" w:firstLineChars="0"/>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fldChar w:fldCharType="begin"/>
      </w:r>
      <w:r>
        <w:rPr>
          <w:rFonts w:hint="eastAsia" w:ascii="宋体" w:hAnsi="宋体" w:eastAsia="宋体" w:cs="宋体"/>
          <w:b/>
          <w:bCs/>
          <w:sz w:val="24"/>
          <w:szCs w:val="24"/>
          <w:highlight w:val="none"/>
        </w:rPr>
        <w:instrText xml:space="preserve"> HYPERLINK \l _Toc20689 </w:instrText>
      </w:r>
      <w:r>
        <w:rPr>
          <w:rFonts w:hint="eastAsia" w:ascii="宋体" w:hAnsi="宋体" w:eastAsia="宋体" w:cs="宋体"/>
          <w:b/>
          <w:bCs/>
          <w:sz w:val="24"/>
          <w:szCs w:val="24"/>
          <w:highlight w:val="none"/>
        </w:rPr>
        <w:fldChar w:fldCharType="separate"/>
      </w:r>
      <w:r>
        <w:rPr>
          <w:rFonts w:hint="eastAsia" w:ascii="宋体" w:hAnsi="宋体" w:eastAsia="宋体" w:cs="宋体"/>
          <w:b/>
          <w:bCs/>
          <w:sz w:val="24"/>
          <w:szCs w:val="24"/>
          <w:highlight w:val="none"/>
        </w:rPr>
        <w:t>一、供应商须知</w:t>
      </w:r>
      <w:r>
        <w:rPr>
          <w:rFonts w:hint="eastAsia" w:ascii="宋体" w:hAnsi="宋体" w:eastAsia="宋体" w:cs="宋体"/>
          <w:b/>
          <w:bCs/>
          <w:sz w:val="24"/>
          <w:szCs w:val="24"/>
          <w:highlight w:val="none"/>
        </w:rPr>
        <w:tab/>
      </w:r>
      <w:r>
        <w:rPr>
          <w:rFonts w:hint="eastAsia" w:ascii="宋体" w:hAnsi="宋体" w:eastAsia="宋体" w:cs="宋体"/>
          <w:b/>
          <w:bCs/>
          <w:sz w:val="24"/>
          <w:szCs w:val="24"/>
          <w:highlight w:val="none"/>
        </w:rPr>
        <w:fldChar w:fldCharType="begin"/>
      </w:r>
      <w:r>
        <w:rPr>
          <w:rFonts w:hint="eastAsia" w:ascii="宋体" w:hAnsi="宋体" w:eastAsia="宋体" w:cs="宋体"/>
          <w:b/>
          <w:bCs/>
          <w:sz w:val="24"/>
          <w:szCs w:val="24"/>
          <w:highlight w:val="none"/>
        </w:rPr>
        <w:instrText xml:space="preserve"> PAGEREF _Toc20689 \h </w:instrText>
      </w:r>
      <w:r>
        <w:rPr>
          <w:rFonts w:hint="eastAsia" w:ascii="宋体" w:hAnsi="宋体" w:eastAsia="宋体" w:cs="宋体"/>
          <w:b/>
          <w:bCs/>
          <w:sz w:val="24"/>
          <w:szCs w:val="24"/>
          <w:highlight w:val="none"/>
        </w:rPr>
        <w:fldChar w:fldCharType="separate"/>
      </w:r>
      <w:r>
        <w:rPr>
          <w:rFonts w:hint="eastAsia" w:ascii="宋体" w:hAnsi="宋体" w:eastAsia="宋体" w:cs="宋体"/>
          <w:b/>
          <w:bCs/>
          <w:sz w:val="24"/>
          <w:szCs w:val="24"/>
          <w:highlight w:val="none"/>
        </w:rPr>
        <w:t>6</w:t>
      </w:r>
      <w:r>
        <w:rPr>
          <w:rFonts w:hint="eastAsia" w:ascii="宋体" w:hAnsi="宋体" w:eastAsia="宋体" w:cs="宋体"/>
          <w:b/>
          <w:bCs/>
          <w:sz w:val="24"/>
          <w:szCs w:val="24"/>
          <w:highlight w:val="none"/>
        </w:rPr>
        <w:fldChar w:fldCharType="end"/>
      </w:r>
      <w:r>
        <w:rPr>
          <w:rFonts w:hint="eastAsia" w:ascii="宋体" w:hAnsi="宋体" w:eastAsia="宋体" w:cs="宋体"/>
          <w:b/>
          <w:bCs/>
          <w:sz w:val="24"/>
          <w:szCs w:val="24"/>
          <w:highlight w:val="none"/>
        </w:rPr>
        <w:fldChar w:fldCharType="end"/>
      </w:r>
    </w:p>
    <w:p w14:paraId="069F2E99">
      <w:pPr>
        <w:pStyle w:val="27"/>
        <w:keepNext w:val="0"/>
        <w:keepLines w:val="0"/>
        <w:pageBreakBefore w:val="0"/>
        <w:widowControl w:val="0"/>
        <w:tabs>
          <w:tab w:val="right" w:leader="dot" w:pos="8367"/>
        </w:tabs>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_Toc27298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（一）须知前附表</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_Toc27298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6</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14:paraId="041CEF6E">
      <w:pPr>
        <w:pStyle w:val="27"/>
        <w:keepNext w:val="0"/>
        <w:keepLines w:val="0"/>
        <w:pageBreakBefore w:val="0"/>
        <w:widowControl w:val="0"/>
        <w:tabs>
          <w:tab w:val="right" w:leader="dot" w:pos="8367"/>
        </w:tabs>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_Toc29455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（二）供应商资格</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_Toc29455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9</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14:paraId="225F49BA">
      <w:pPr>
        <w:pStyle w:val="27"/>
        <w:keepNext w:val="0"/>
        <w:keepLines w:val="0"/>
        <w:pageBreakBefore w:val="0"/>
        <w:widowControl w:val="0"/>
        <w:tabs>
          <w:tab w:val="right" w:leader="dot" w:pos="8367"/>
        </w:tabs>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_Toc21912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（三）供应商必须提交的响应文件内容</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_Toc21912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9</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14:paraId="60A4D3DB">
      <w:pPr>
        <w:pStyle w:val="27"/>
        <w:keepNext w:val="0"/>
        <w:keepLines w:val="0"/>
        <w:pageBreakBefore w:val="0"/>
        <w:widowControl w:val="0"/>
        <w:tabs>
          <w:tab w:val="right" w:leader="dot" w:pos="8367"/>
        </w:tabs>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_Toc578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（四）响应文件的提交</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_Toc578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9</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14:paraId="75FEC79B">
      <w:pPr>
        <w:pStyle w:val="27"/>
        <w:keepNext w:val="0"/>
        <w:keepLines w:val="0"/>
        <w:pageBreakBefore w:val="0"/>
        <w:widowControl w:val="0"/>
        <w:tabs>
          <w:tab w:val="right" w:leader="dot" w:pos="8367"/>
        </w:tabs>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_Toc1449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（五）磋商程序</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_Toc1449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9</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14:paraId="3326B5C2">
      <w:pPr>
        <w:pStyle w:val="27"/>
        <w:keepNext w:val="0"/>
        <w:keepLines w:val="0"/>
        <w:pageBreakBefore w:val="0"/>
        <w:widowControl w:val="0"/>
        <w:tabs>
          <w:tab w:val="right" w:leader="dot" w:pos="8367"/>
        </w:tabs>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_Toc5773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（六）评审及异常情况处理</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_Toc5773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10</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14:paraId="6D0CBAC5">
      <w:pPr>
        <w:pStyle w:val="27"/>
        <w:keepNext w:val="0"/>
        <w:keepLines w:val="0"/>
        <w:pageBreakBefore w:val="0"/>
        <w:widowControl w:val="0"/>
        <w:tabs>
          <w:tab w:val="right" w:leader="dot" w:pos="8367"/>
        </w:tabs>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_Toc26763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（七）报价响应及答疑</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_Toc26763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10</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14:paraId="25922507">
      <w:pPr>
        <w:pStyle w:val="27"/>
        <w:keepNext w:val="0"/>
        <w:keepLines w:val="0"/>
        <w:pageBreakBefore w:val="0"/>
        <w:widowControl w:val="0"/>
        <w:tabs>
          <w:tab w:val="right" w:leader="dot" w:pos="8367"/>
        </w:tabs>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_Toc32403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（八）合同的签订</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_Toc32403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11</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14:paraId="531493B5">
      <w:pPr>
        <w:pStyle w:val="27"/>
        <w:keepNext w:val="0"/>
        <w:keepLines w:val="0"/>
        <w:pageBreakBefore w:val="0"/>
        <w:widowControl w:val="0"/>
        <w:tabs>
          <w:tab w:val="right" w:leader="dot" w:pos="8367"/>
        </w:tabs>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_Toc2977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（九）澄清及变更</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_Toc2977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12</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14:paraId="13F17A50">
      <w:pPr>
        <w:pStyle w:val="27"/>
        <w:keepNext w:val="0"/>
        <w:keepLines w:val="0"/>
        <w:pageBreakBefore w:val="0"/>
        <w:widowControl w:val="0"/>
        <w:tabs>
          <w:tab w:val="right" w:leader="dot" w:pos="8367"/>
        </w:tabs>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_Toc23924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（十）验收与</w:t>
      </w:r>
      <w:r>
        <w:rPr>
          <w:rFonts w:hint="eastAsia" w:ascii="宋体" w:hAnsi="宋体" w:eastAsia="宋体" w:cs="宋体"/>
          <w:sz w:val="24"/>
          <w:szCs w:val="24"/>
          <w:highlight w:val="none"/>
          <w:lang w:eastAsia="zh-CN"/>
        </w:rPr>
        <w:t>支付</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_Toc23924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12</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14:paraId="28AC33D8">
      <w:pPr>
        <w:pStyle w:val="27"/>
        <w:keepNext w:val="0"/>
        <w:keepLines w:val="0"/>
        <w:pageBreakBefore w:val="0"/>
        <w:widowControl w:val="0"/>
        <w:tabs>
          <w:tab w:val="right" w:leader="dot" w:pos="8367"/>
        </w:tabs>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_Toc2487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（十一）质疑</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_Toc2487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13</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14:paraId="65C98CB5">
      <w:pPr>
        <w:pStyle w:val="27"/>
        <w:keepNext w:val="0"/>
        <w:keepLines w:val="0"/>
        <w:pageBreakBefore w:val="0"/>
        <w:widowControl w:val="0"/>
        <w:tabs>
          <w:tab w:val="right" w:leader="dot" w:pos="8367"/>
        </w:tabs>
        <w:kinsoku/>
        <w:wordWrap/>
        <w:overflowPunct/>
        <w:topLinePunct w:val="0"/>
        <w:autoSpaceDE/>
        <w:autoSpaceDN/>
        <w:bidi w:val="0"/>
        <w:adjustRightInd/>
        <w:snapToGrid/>
        <w:spacing w:line="420" w:lineRule="exact"/>
        <w:ind w:left="0" w:leftChars="0" w:firstLine="0" w:firstLineChars="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fldChar w:fldCharType="begin"/>
      </w:r>
      <w:r>
        <w:rPr>
          <w:rFonts w:hint="eastAsia" w:ascii="宋体" w:hAnsi="宋体" w:eastAsia="宋体" w:cs="宋体"/>
          <w:b/>
          <w:bCs/>
          <w:sz w:val="24"/>
          <w:szCs w:val="24"/>
          <w:highlight w:val="none"/>
        </w:rPr>
        <w:instrText xml:space="preserve"> HYPERLINK \l _Toc14756 </w:instrText>
      </w:r>
      <w:r>
        <w:rPr>
          <w:rFonts w:hint="eastAsia" w:ascii="宋体" w:hAnsi="宋体" w:eastAsia="宋体" w:cs="宋体"/>
          <w:b/>
          <w:bCs/>
          <w:sz w:val="24"/>
          <w:szCs w:val="24"/>
          <w:highlight w:val="none"/>
        </w:rPr>
        <w:fldChar w:fldCharType="separate"/>
      </w:r>
      <w:r>
        <w:rPr>
          <w:rFonts w:hint="eastAsia" w:ascii="宋体" w:hAnsi="宋体" w:eastAsia="宋体" w:cs="宋体"/>
          <w:b/>
          <w:bCs/>
          <w:sz w:val="24"/>
          <w:szCs w:val="24"/>
          <w:highlight w:val="none"/>
        </w:rPr>
        <w:t>二、采购合同</w:t>
      </w:r>
      <w:r>
        <w:rPr>
          <w:rFonts w:hint="eastAsia" w:ascii="宋体" w:hAnsi="宋体" w:eastAsia="宋体" w:cs="宋体"/>
          <w:b/>
          <w:bCs/>
          <w:sz w:val="24"/>
          <w:szCs w:val="24"/>
          <w:highlight w:val="none"/>
        </w:rPr>
        <w:tab/>
      </w:r>
      <w:r>
        <w:rPr>
          <w:rFonts w:hint="eastAsia" w:ascii="宋体" w:hAnsi="宋体" w:eastAsia="宋体" w:cs="宋体"/>
          <w:b/>
          <w:bCs/>
          <w:sz w:val="24"/>
          <w:szCs w:val="24"/>
          <w:highlight w:val="none"/>
        </w:rPr>
        <w:fldChar w:fldCharType="begin"/>
      </w:r>
      <w:r>
        <w:rPr>
          <w:rFonts w:hint="eastAsia" w:ascii="宋体" w:hAnsi="宋体" w:eastAsia="宋体" w:cs="宋体"/>
          <w:b/>
          <w:bCs/>
          <w:sz w:val="24"/>
          <w:szCs w:val="24"/>
          <w:highlight w:val="none"/>
        </w:rPr>
        <w:instrText xml:space="preserve"> PAGEREF _Toc14756 \h </w:instrText>
      </w:r>
      <w:r>
        <w:rPr>
          <w:rFonts w:hint="eastAsia" w:ascii="宋体" w:hAnsi="宋体" w:eastAsia="宋体" w:cs="宋体"/>
          <w:b/>
          <w:bCs/>
          <w:sz w:val="24"/>
          <w:szCs w:val="24"/>
          <w:highlight w:val="none"/>
        </w:rPr>
        <w:fldChar w:fldCharType="separate"/>
      </w:r>
      <w:r>
        <w:rPr>
          <w:rFonts w:hint="eastAsia" w:ascii="宋体" w:hAnsi="宋体" w:eastAsia="宋体" w:cs="宋体"/>
          <w:b/>
          <w:bCs/>
          <w:sz w:val="24"/>
          <w:szCs w:val="24"/>
          <w:highlight w:val="none"/>
        </w:rPr>
        <w:t>15</w:t>
      </w:r>
      <w:r>
        <w:rPr>
          <w:rFonts w:hint="eastAsia" w:ascii="宋体" w:hAnsi="宋体" w:eastAsia="宋体" w:cs="宋体"/>
          <w:b/>
          <w:bCs/>
          <w:sz w:val="24"/>
          <w:szCs w:val="24"/>
          <w:highlight w:val="none"/>
        </w:rPr>
        <w:fldChar w:fldCharType="end"/>
      </w:r>
      <w:r>
        <w:rPr>
          <w:rFonts w:hint="eastAsia" w:ascii="宋体" w:hAnsi="宋体" w:eastAsia="宋体" w:cs="宋体"/>
          <w:b/>
          <w:bCs/>
          <w:sz w:val="24"/>
          <w:szCs w:val="24"/>
          <w:highlight w:val="none"/>
        </w:rPr>
        <w:fldChar w:fldCharType="end"/>
      </w:r>
    </w:p>
    <w:p w14:paraId="27C04B96">
      <w:pPr>
        <w:pStyle w:val="27"/>
        <w:keepNext w:val="0"/>
        <w:keepLines w:val="0"/>
        <w:pageBreakBefore w:val="0"/>
        <w:widowControl w:val="0"/>
        <w:tabs>
          <w:tab w:val="right" w:leader="dot" w:pos="8367"/>
        </w:tabs>
        <w:kinsoku/>
        <w:wordWrap/>
        <w:overflowPunct/>
        <w:topLinePunct w:val="0"/>
        <w:autoSpaceDE/>
        <w:autoSpaceDN/>
        <w:bidi w:val="0"/>
        <w:adjustRightInd/>
        <w:snapToGrid/>
        <w:spacing w:line="420" w:lineRule="exact"/>
        <w:ind w:left="0" w:leftChars="0" w:firstLine="0" w:firstLineChars="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fldChar w:fldCharType="begin"/>
      </w:r>
      <w:r>
        <w:rPr>
          <w:rFonts w:hint="eastAsia" w:ascii="宋体" w:hAnsi="宋体" w:eastAsia="宋体" w:cs="宋体"/>
          <w:b/>
          <w:bCs/>
          <w:sz w:val="24"/>
          <w:szCs w:val="24"/>
          <w:highlight w:val="none"/>
        </w:rPr>
        <w:instrText xml:space="preserve"> HYPERLINK \l _Toc32233 </w:instrText>
      </w:r>
      <w:r>
        <w:rPr>
          <w:rFonts w:hint="eastAsia" w:ascii="宋体" w:hAnsi="宋体" w:eastAsia="宋体" w:cs="宋体"/>
          <w:b/>
          <w:bCs/>
          <w:sz w:val="24"/>
          <w:szCs w:val="24"/>
          <w:highlight w:val="none"/>
        </w:rPr>
        <w:fldChar w:fldCharType="separate"/>
      </w:r>
      <w:r>
        <w:rPr>
          <w:rFonts w:hint="eastAsia" w:ascii="宋体" w:hAnsi="宋体" w:eastAsia="宋体" w:cs="宋体"/>
          <w:b/>
          <w:bCs/>
          <w:sz w:val="24"/>
          <w:szCs w:val="24"/>
          <w:highlight w:val="none"/>
        </w:rPr>
        <w:t>三、采购需求</w:t>
      </w:r>
      <w:r>
        <w:rPr>
          <w:rFonts w:hint="eastAsia" w:ascii="宋体" w:hAnsi="宋体" w:eastAsia="宋体" w:cs="宋体"/>
          <w:b/>
          <w:bCs/>
          <w:sz w:val="24"/>
          <w:szCs w:val="24"/>
          <w:highlight w:val="none"/>
        </w:rPr>
        <w:tab/>
      </w:r>
      <w:r>
        <w:rPr>
          <w:rFonts w:hint="eastAsia" w:ascii="宋体" w:hAnsi="宋体" w:eastAsia="宋体" w:cs="宋体"/>
          <w:b/>
          <w:bCs/>
          <w:sz w:val="24"/>
          <w:szCs w:val="24"/>
          <w:highlight w:val="none"/>
        </w:rPr>
        <w:fldChar w:fldCharType="begin"/>
      </w:r>
      <w:r>
        <w:rPr>
          <w:rFonts w:hint="eastAsia" w:ascii="宋体" w:hAnsi="宋体" w:eastAsia="宋体" w:cs="宋体"/>
          <w:b/>
          <w:bCs/>
          <w:sz w:val="24"/>
          <w:szCs w:val="24"/>
          <w:highlight w:val="none"/>
        </w:rPr>
        <w:instrText xml:space="preserve"> PAGEREF _Toc32233 \h </w:instrText>
      </w:r>
      <w:r>
        <w:rPr>
          <w:rFonts w:hint="eastAsia" w:ascii="宋体" w:hAnsi="宋体" w:eastAsia="宋体" w:cs="宋体"/>
          <w:b/>
          <w:bCs/>
          <w:sz w:val="24"/>
          <w:szCs w:val="24"/>
          <w:highlight w:val="none"/>
        </w:rPr>
        <w:fldChar w:fldCharType="separate"/>
      </w:r>
      <w:r>
        <w:rPr>
          <w:rFonts w:hint="eastAsia" w:ascii="宋体" w:hAnsi="宋体" w:eastAsia="宋体" w:cs="宋体"/>
          <w:b/>
          <w:bCs/>
          <w:sz w:val="24"/>
          <w:szCs w:val="24"/>
          <w:highlight w:val="none"/>
        </w:rPr>
        <w:t>25</w:t>
      </w:r>
      <w:r>
        <w:rPr>
          <w:rFonts w:hint="eastAsia" w:ascii="宋体" w:hAnsi="宋体" w:eastAsia="宋体" w:cs="宋体"/>
          <w:b/>
          <w:bCs/>
          <w:sz w:val="24"/>
          <w:szCs w:val="24"/>
          <w:highlight w:val="none"/>
        </w:rPr>
        <w:fldChar w:fldCharType="end"/>
      </w:r>
      <w:r>
        <w:rPr>
          <w:rFonts w:hint="eastAsia" w:ascii="宋体" w:hAnsi="宋体" w:eastAsia="宋体" w:cs="宋体"/>
          <w:b/>
          <w:bCs/>
          <w:sz w:val="24"/>
          <w:szCs w:val="24"/>
          <w:highlight w:val="none"/>
        </w:rPr>
        <w:fldChar w:fldCharType="end"/>
      </w:r>
    </w:p>
    <w:p w14:paraId="6300AAF2">
      <w:pPr>
        <w:pStyle w:val="27"/>
        <w:keepNext w:val="0"/>
        <w:keepLines w:val="0"/>
        <w:pageBreakBefore w:val="0"/>
        <w:widowControl w:val="0"/>
        <w:tabs>
          <w:tab w:val="right" w:leader="dot" w:pos="8367"/>
        </w:tabs>
        <w:kinsoku/>
        <w:wordWrap/>
        <w:overflowPunct/>
        <w:topLinePunct w:val="0"/>
        <w:autoSpaceDE/>
        <w:autoSpaceDN/>
        <w:bidi w:val="0"/>
        <w:adjustRightInd/>
        <w:snapToGrid/>
        <w:spacing w:line="420" w:lineRule="exact"/>
        <w:ind w:left="0" w:leftChars="0" w:firstLine="0" w:firstLineChars="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fldChar w:fldCharType="begin"/>
      </w:r>
      <w:r>
        <w:rPr>
          <w:rFonts w:hint="eastAsia" w:ascii="宋体" w:hAnsi="宋体" w:eastAsia="宋体" w:cs="宋体"/>
          <w:b/>
          <w:bCs/>
          <w:sz w:val="24"/>
          <w:szCs w:val="24"/>
          <w:highlight w:val="none"/>
        </w:rPr>
        <w:instrText xml:space="preserve"> HYPERLINK \l _Toc7784 </w:instrText>
      </w:r>
      <w:r>
        <w:rPr>
          <w:rFonts w:hint="eastAsia" w:ascii="宋体" w:hAnsi="宋体" w:eastAsia="宋体" w:cs="宋体"/>
          <w:b/>
          <w:bCs/>
          <w:sz w:val="24"/>
          <w:szCs w:val="24"/>
          <w:highlight w:val="none"/>
        </w:rPr>
        <w:fldChar w:fldCharType="separate"/>
      </w:r>
      <w:r>
        <w:rPr>
          <w:rFonts w:hint="eastAsia" w:ascii="宋体" w:hAnsi="宋体" w:eastAsia="宋体" w:cs="宋体"/>
          <w:b/>
          <w:bCs/>
          <w:sz w:val="24"/>
          <w:szCs w:val="24"/>
          <w:highlight w:val="none"/>
        </w:rPr>
        <w:t>四、</w:t>
      </w:r>
      <w:r>
        <w:rPr>
          <w:rFonts w:hint="eastAsia" w:ascii="宋体" w:hAnsi="宋体" w:eastAsia="宋体" w:cs="宋体"/>
          <w:b/>
          <w:bCs/>
          <w:sz w:val="24"/>
          <w:szCs w:val="24"/>
          <w:highlight w:val="none"/>
          <w:lang w:val="en-US" w:eastAsia="zh-CN"/>
        </w:rPr>
        <w:t>评审方法和标准</w:t>
      </w:r>
      <w:r>
        <w:rPr>
          <w:rFonts w:hint="eastAsia" w:ascii="宋体" w:hAnsi="宋体" w:eastAsia="宋体" w:cs="宋体"/>
          <w:b/>
          <w:bCs/>
          <w:sz w:val="24"/>
          <w:szCs w:val="24"/>
          <w:highlight w:val="none"/>
        </w:rPr>
        <w:tab/>
      </w:r>
      <w:r>
        <w:rPr>
          <w:rFonts w:hint="eastAsia" w:ascii="宋体" w:hAnsi="宋体" w:eastAsia="宋体" w:cs="宋体"/>
          <w:b/>
          <w:bCs/>
          <w:sz w:val="24"/>
          <w:szCs w:val="24"/>
          <w:highlight w:val="none"/>
        </w:rPr>
        <w:fldChar w:fldCharType="begin"/>
      </w:r>
      <w:r>
        <w:rPr>
          <w:rFonts w:hint="eastAsia" w:ascii="宋体" w:hAnsi="宋体" w:eastAsia="宋体" w:cs="宋体"/>
          <w:b/>
          <w:bCs/>
          <w:sz w:val="24"/>
          <w:szCs w:val="24"/>
          <w:highlight w:val="none"/>
        </w:rPr>
        <w:instrText xml:space="preserve"> PAGEREF _Toc7784 \h </w:instrText>
      </w:r>
      <w:r>
        <w:rPr>
          <w:rFonts w:hint="eastAsia" w:ascii="宋体" w:hAnsi="宋体" w:eastAsia="宋体" w:cs="宋体"/>
          <w:b/>
          <w:bCs/>
          <w:sz w:val="24"/>
          <w:szCs w:val="24"/>
          <w:highlight w:val="none"/>
        </w:rPr>
        <w:fldChar w:fldCharType="separate"/>
      </w:r>
      <w:r>
        <w:rPr>
          <w:rFonts w:hint="eastAsia" w:ascii="宋体" w:hAnsi="宋体" w:eastAsia="宋体" w:cs="宋体"/>
          <w:b/>
          <w:bCs/>
          <w:sz w:val="24"/>
          <w:szCs w:val="24"/>
          <w:highlight w:val="none"/>
        </w:rPr>
        <w:t>27</w:t>
      </w:r>
      <w:r>
        <w:rPr>
          <w:rFonts w:hint="eastAsia" w:ascii="宋体" w:hAnsi="宋体" w:eastAsia="宋体" w:cs="宋体"/>
          <w:b/>
          <w:bCs/>
          <w:sz w:val="24"/>
          <w:szCs w:val="24"/>
          <w:highlight w:val="none"/>
        </w:rPr>
        <w:fldChar w:fldCharType="end"/>
      </w:r>
      <w:r>
        <w:rPr>
          <w:rFonts w:hint="eastAsia" w:ascii="宋体" w:hAnsi="宋体" w:eastAsia="宋体" w:cs="宋体"/>
          <w:b/>
          <w:bCs/>
          <w:sz w:val="24"/>
          <w:szCs w:val="24"/>
          <w:highlight w:val="none"/>
        </w:rPr>
        <w:fldChar w:fldCharType="end"/>
      </w:r>
    </w:p>
    <w:p w14:paraId="25BA4459">
      <w:pPr>
        <w:pStyle w:val="27"/>
        <w:keepNext w:val="0"/>
        <w:keepLines w:val="0"/>
        <w:pageBreakBefore w:val="0"/>
        <w:widowControl w:val="0"/>
        <w:tabs>
          <w:tab w:val="right" w:leader="dot" w:pos="8367"/>
        </w:tabs>
        <w:kinsoku/>
        <w:wordWrap/>
        <w:overflowPunct/>
        <w:topLinePunct w:val="0"/>
        <w:autoSpaceDE/>
        <w:autoSpaceDN/>
        <w:bidi w:val="0"/>
        <w:adjustRightInd/>
        <w:snapToGrid/>
        <w:spacing w:line="420" w:lineRule="exact"/>
        <w:ind w:left="0" w:leftChars="0" w:firstLine="0" w:firstLineChars="0"/>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fldChar w:fldCharType="begin"/>
      </w:r>
      <w:r>
        <w:rPr>
          <w:rFonts w:hint="eastAsia" w:ascii="宋体" w:hAnsi="宋体" w:eastAsia="宋体" w:cs="宋体"/>
          <w:b/>
          <w:bCs/>
          <w:sz w:val="24"/>
          <w:szCs w:val="24"/>
          <w:highlight w:val="none"/>
        </w:rPr>
        <w:instrText xml:space="preserve"> HYPERLINK \l _Toc30900 </w:instrText>
      </w:r>
      <w:r>
        <w:rPr>
          <w:rFonts w:hint="eastAsia" w:ascii="宋体" w:hAnsi="宋体" w:eastAsia="宋体" w:cs="宋体"/>
          <w:b/>
          <w:bCs/>
          <w:sz w:val="24"/>
          <w:szCs w:val="24"/>
          <w:highlight w:val="none"/>
        </w:rPr>
        <w:fldChar w:fldCharType="separate"/>
      </w:r>
      <w:r>
        <w:rPr>
          <w:rFonts w:hint="eastAsia" w:ascii="宋体" w:hAnsi="宋体" w:eastAsia="宋体" w:cs="宋体"/>
          <w:b/>
          <w:bCs/>
          <w:sz w:val="24"/>
          <w:szCs w:val="24"/>
          <w:highlight w:val="none"/>
        </w:rPr>
        <w:t>五、响应文件格式</w:t>
      </w:r>
      <w:r>
        <w:rPr>
          <w:rFonts w:hint="eastAsia" w:ascii="宋体" w:hAnsi="宋体" w:eastAsia="宋体" w:cs="宋体"/>
          <w:b/>
          <w:bCs/>
          <w:sz w:val="24"/>
          <w:szCs w:val="24"/>
          <w:highlight w:val="none"/>
        </w:rPr>
        <w:tab/>
      </w:r>
      <w:r>
        <w:rPr>
          <w:rFonts w:hint="eastAsia" w:ascii="宋体" w:hAnsi="宋体" w:eastAsia="宋体" w:cs="宋体"/>
          <w:b/>
          <w:bCs/>
          <w:sz w:val="24"/>
          <w:szCs w:val="24"/>
          <w:highlight w:val="none"/>
        </w:rPr>
        <w:fldChar w:fldCharType="begin"/>
      </w:r>
      <w:r>
        <w:rPr>
          <w:rFonts w:hint="eastAsia" w:ascii="宋体" w:hAnsi="宋体" w:eastAsia="宋体" w:cs="宋体"/>
          <w:b/>
          <w:bCs/>
          <w:sz w:val="24"/>
          <w:szCs w:val="24"/>
          <w:highlight w:val="none"/>
        </w:rPr>
        <w:instrText xml:space="preserve"> PAGEREF _Toc30900 \h </w:instrText>
      </w:r>
      <w:r>
        <w:rPr>
          <w:rFonts w:hint="eastAsia" w:ascii="宋体" w:hAnsi="宋体" w:eastAsia="宋体" w:cs="宋体"/>
          <w:b/>
          <w:bCs/>
          <w:sz w:val="24"/>
          <w:szCs w:val="24"/>
          <w:highlight w:val="none"/>
        </w:rPr>
        <w:fldChar w:fldCharType="separate"/>
      </w:r>
      <w:r>
        <w:rPr>
          <w:rFonts w:hint="eastAsia" w:ascii="宋体" w:hAnsi="宋体" w:eastAsia="宋体" w:cs="宋体"/>
          <w:b/>
          <w:bCs/>
          <w:sz w:val="24"/>
          <w:szCs w:val="24"/>
          <w:highlight w:val="none"/>
        </w:rPr>
        <w:t>36</w:t>
      </w:r>
      <w:r>
        <w:rPr>
          <w:rFonts w:hint="eastAsia" w:ascii="宋体" w:hAnsi="宋体" w:eastAsia="宋体" w:cs="宋体"/>
          <w:b/>
          <w:bCs/>
          <w:sz w:val="24"/>
          <w:szCs w:val="24"/>
          <w:highlight w:val="none"/>
        </w:rPr>
        <w:fldChar w:fldCharType="end"/>
      </w:r>
      <w:r>
        <w:rPr>
          <w:rFonts w:hint="eastAsia" w:ascii="宋体" w:hAnsi="宋体" w:eastAsia="宋体" w:cs="宋体"/>
          <w:b/>
          <w:bCs/>
          <w:sz w:val="24"/>
          <w:szCs w:val="24"/>
          <w:highlight w:val="none"/>
        </w:rPr>
        <w:fldChar w:fldCharType="end"/>
      </w:r>
    </w:p>
    <w:p w14:paraId="41B25615">
      <w:pPr>
        <w:pStyle w:val="27"/>
        <w:keepNext w:val="0"/>
        <w:keepLines w:val="0"/>
        <w:pageBreakBefore w:val="0"/>
        <w:widowControl w:val="0"/>
        <w:tabs>
          <w:tab w:val="right" w:leader="dot" w:pos="8367"/>
        </w:tabs>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_Toc27123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附件一</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报价单</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_Toc27123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38</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14:paraId="2B2CAFE8">
      <w:pPr>
        <w:pStyle w:val="27"/>
        <w:keepNext w:val="0"/>
        <w:keepLines w:val="0"/>
        <w:pageBreakBefore w:val="0"/>
        <w:widowControl w:val="0"/>
        <w:tabs>
          <w:tab w:val="right" w:leader="dot" w:pos="8367"/>
        </w:tabs>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_Toc7510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附件二</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供应商基本信息</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_Toc7510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39</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14:paraId="70132395">
      <w:pPr>
        <w:pStyle w:val="27"/>
        <w:keepNext w:val="0"/>
        <w:keepLines w:val="0"/>
        <w:pageBreakBefore w:val="0"/>
        <w:widowControl w:val="0"/>
        <w:tabs>
          <w:tab w:val="right" w:leader="dot" w:pos="8367"/>
        </w:tabs>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_Toc12020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附件三</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磋商授权书</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_Toc12020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39</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14:paraId="264DC20B">
      <w:pPr>
        <w:pStyle w:val="27"/>
        <w:keepNext w:val="0"/>
        <w:keepLines w:val="0"/>
        <w:pageBreakBefore w:val="0"/>
        <w:widowControl w:val="0"/>
        <w:tabs>
          <w:tab w:val="right" w:leader="dot" w:pos="8367"/>
        </w:tabs>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_Toc7162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附件四</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磋商响应函</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_Toc7162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40</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14:paraId="0D7EEBF3">
      <w:pPr>
        <w:pStyle w:val="27"/>
        <w:keepNext w:val="0"/>
        <w:keepLines w:val="0"/>
        <w:pageBreakBefore w:val="0"/>
        <w:widowControl w:val="0"/>
        <w:tabs>
          <w:tab w:val="right" w:leader="dot" w:pos="8367"/>
        </w:tabs>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_Toc14826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附件五</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lang w:val="zh-CN"/>
        </w:rPr>
        <w:t>无重大违法记录声明函、无不良信用记录承诺函</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_Toc14826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41</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14:paraId="0DE939A1">
      <w:pPr>
        <w:pStyle w:val="27"/>
        <w:keepNext w:val="0"/>
        <w:keepLines w:val="0"/>
        <w:pageBreakBefore w:val="0"/>
        <w:widowControl w:val="0"/>
        <w:tabs>
          <w:tab w:val="right" w:leader="dot" w:pos="8367"/>
        </w:tabs>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_Toc21012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附件六</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lang w:val="zh-CN"/>
        </w:rPr>
        <w:t>响应情况表</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_Toc21012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41</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14:paraId="1683FD9D">
      <w:pPr>
        <w:pStyle w:val="27"/>
        <w:keepNext w:val="0"/>
        <w:keepLines w:val="0"/>
        <w:pageBreakBefore w:val="0"/>
        <w:widowControl w:val="0"/>
        <w:tabs>
          <w:tab w:val="right" w:leader="dot" w:pos="8367"/>
        </w:tabs>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_Toc3980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附件七</w:t>
      </w:r>
      <w:r>
        <w:rPr>
          <w:rFonts w:hint="eastAsia" w:ascii="宋体" w:hAnsi="宋体" w:eastAsia="宋体" w:cs="宋体"/>
          <w:sz w:val="24"/>
          <w:szCs w:val="24"/>
          <w:highlight w:val="none"/>
          <w:lang w:val="en-US" w:eastAsia="zh-CN"/>
        </w:rPr>
        <w:t xml:space="preserve"> </w:t>
      </w:r>
      <w:r>
        <w:rPr>
          <w:rFonts w:hint="eastAsia" w:ascii="宋体" w:hAnsi="宋体" w:eastAsia="宋体" w:cs="宋体"/>
          <w:bCs/>
          <w:sz w:val="24"/>
          <w:szCs w:val="24"/>
          <w:highlight w:val="none"/>
        </w:rPr>
        <w:t>中小企业声明函</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_Toc3980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42</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14:paraId="21B7B996">
      <w:pPr>
        <w:pStyle w:val="27"/>
        <w:keepNext w:val="0"/>
        <w:keepLines w:val="0"/>
        <w:pageBreakBefore w:val="0"/>
        <w:widowControl w:val="0"/>
        <w:tabs>
          <w:tab w:val="right" w:leader="dot" w:pos="8367"/>
        </w:tabs>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_Toc18555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附件</w:t>
      </w:r>
      <w:r>
        <w:rPr>
          <w:rFonts w:hint="eastAsia" w:ascii="宋体" w:hAnsi="宋体" w:eastAsia="宋体" w:cs="宋体"/>
          <w:sz w:val="24"/>
          <w:szCs w:val="24"/>
          <w:highlight w:val="none"/>
          <w:lang w:eastAsia="zh-CN"/>
        </w:rPr>
        <w:t>八</w:t>
      </w:r>
      <w:r>
        <w:rPr>
          <w:rFonts w:hint="eastAsia" w:ascii="宋体" w:hAnsi="宋体" w:eastAsia="宋体" w:cs="宋体"/>
          <w:sz w:val="24"/>
          <w:szCs w:val="24"/>
          <w:highlight w:val="none"/>
          <w:lang w:val="en-US" w:eastAsia="zh-CN"/>
        </w:rPr>
        <w:t xml:space="preserve"> 关于符合本国产品标准的声明函</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_Toc18555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45</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14:paraId="067DA4E1">
      <w:pPr>
        <w:pStyle w:val="27"/>
        <w:keepNext w:val="0"/>
        <w:keepLines w:val="0"/>
        <w:pageBreakBefore w:val="0"/>
        <w:widowControl w:val="0"/>
        <w:tabs>
          <w:tab w:val="right" w:leader="dot" w:pos="8367"/>
        </w:tabs>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_Toc27651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附件</w:t>
      </w:r>
      <w:r>
        <w:rPr>
          <w:rFonts w:hint="eastAsia" w:ascii="宋体" w:hAnsi="宋体" w:eastAsia="宋体" w:cs="宋体"/>
          <w:sz w:val="24"/>
          <w:szCs w:val="24"/>
          <w:highlight w:val="none"/>
          <w:lang w:val="en-US" w:eastAsia="zh-CN"/>
        </w:rPr>
        <w:t xml:space="preserve">九 </w:t>
      </w:r>
      <w:r>
        <w:rPr>
          <w:rFonts w:hint="eastAsia" w:ascii="宋体" w:hAnsi="宋体" w:eastAsia="宋体" w:cs="宋体"/>
          <w:sz w:val="24"/>
          <w:szCs w:val="24"/>
          <w:highlight w:val="none"/>
        </w:rPr>
        <w:t>联合体协议</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_Toc27651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46</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14:paraId="79649701">
      <w:pPr>
        <w:pStyle w:val="27"/>
        <w:keepNext w:val="0"/>
        <w:keepLines w:val="0"/>
        <w:pageBreakBefore w:val="0"/>
        <w:widowControl w:val="0"/>
        <w:tabs>
          <w:tab w:val="right" w:leader="dot" w:pos="8367"/>
        </w:tabs>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_Toc29573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附件</w:t>
      </w:r>
      <w:r>
        <w:rPr>
          <w:rFonts w:hint="eastAsia" w:ascii="宋体" w:hAnsi="宋体" w:eastAsia="宋体" w:cs="宋体"/>
          <w:sz w:val="24"/>
          <w:szCs w:val="24"/>
          <w:highlight w:val="none"/>
          <w:lang w:val="en-US" w:eastAsia="zh-CN"/>
        </w:rPr>
        <w:t xml:space="preserve">十 </w:t>
      </w:r>
      <w:r>
        <w:rPr>
          <w:rFonts w:hint="eastAsia" w:ascii="宋体" w:hAnsi="宋体" w:eastAsia="宋体" w:cs="宋体"/>
          <w:bCs/>
          <w:sz w:val="24"/>
          <w:szCs w:val="24"/>
          <w:highlight w:val="none"/>
        </w:rPr>
        <w:t>磋商文件要求和供应商认为需要提供的其它说明和资料</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_Toc29573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47</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14:paraId="5A7AADB5">
      <w:pPr>
        <w:pStyle w:val="27"/>
        <w:keepNext w:val="0"/>
        <w:keepLines w:val="0"/>
        <w:pageBreakBefore w:val="0"/>
        <w:widowControl w:val="0"/>
        <w:tabs>
          <w:tab w:val="right" w:leader="dot" w:pos="8367"/>
        </w:tabs>
        <w:kinsoku/>
        <w:wordWrap/>
        <w:overflowPunct/>
        <w:topLinePunct w:val="0"/>
        <w:autoSpaceDE/>
        <w:autoSpaceDN/>
        <w:bidi w:val="0"/>
        <w:adjustRightInd/>
        <w:snapToGrid/>
        <w:spacing w:line="420" w:lineRule="exact"/>
        <w:ind w:left="0" w:leftChars="0" w:firstLine="0" w:firstLineChars="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fldChar w:fldCharType="begin"/>
      </w:r>
      <w:r>
        <w:rPr>
          <w:rFonts w:hint="eastAsia" w:ascii="宋体" w:hAnsi="宋体" w:eastAsia="宋体" w:cs="宋体"/>
          <w:b/>
          <w:bCs/>
          <w:sz w:val="24"/>
          <w:szCs w:val="24"/>
          <w:highlight w:val="none"/>
        </w:rPr>
        <w:instrText xml:space="preserve"> HYPERLINK \l _Toc13628 </w:instrText>
      </w:r>
      <w:r>
        <w:rPr>
          <w:rFonts w:hint="eastAsia" w:ascii="宋体" w:hAnsi="宋体" w:eastAsia="宋体" w:cs="宋体"/>
          <w:b/>
          <w:bCs/>
          <w:sz w:val="24"/>
          <w:szCs w:val="24"/>
          <w:highlight w:val="none"/>
        </w:rPr>
        <w:fldChar w:fldCharType="separate"/>
      </w:r>
      <w:r>
        <w:rPr>
          <w:rFonts w:hint="eastAsia" w:ascii="宋体" w:hAnsi="宋体" w:eastAsia="宋体" w:cs="宋体"/>
          <w:b/>
          <w:bCs/>
          <w:sz w:val="24"/>
          <w:szCs w:val="24"/>
          <w:highlight w:val="none"/>
        </w:rPr>
        <w:t>六、不见面开标</w:t>
      </w:r>
      <w:r>
        <w:rPr>
          <w:rFonts w:hint="eastAsia" w:ascii="宋体" w:hAnsi="宋体" w:eastAsia="宋体" w:cs="宋体"/>
          <w:b/>
          <w:bCs/>
          <w:sz w:val="24"/>
          <w:szCs w:val="24"/>
          <w:highlight w:val="none"/>
          <w:lang w:val="en-US" w:eastAsia="zh-CN"/>
        </w:rPr>
        <w:t>注意事项</w:t>
      </w:r>
      <w:r>
        <w:rPr>
          <w:rFonts w:hint="eastAsia" w:ascii="宋体" w:hAnsi="宋体" w:eastAsia="宋体" w:cs="宋体"/>
          <w:b/>
          <w:bCs/>
          <w:sz w:val="24"/>
          <w:szCs w:val="24"/>
          <w:highlight w:val="none"/>
        </w:rPr>
        <w:tab/>
      </w:r>
      <w:r>
        <w:rPr>
          <w:rFonts w:hint="eastAsia" w:ascii="宋体" w:hAnsi="宋体" w:eastAsia="宋体" w:cs="宋体"/>
          <w:b/>
          <w:bCs/>
          <w:sz w:val="24"/>
          <w:szCs w:val="24"/>
          <w:highlight w:val="none"/>
        </w:rPr>
        <w:fldChar w:fldCharType="begin"/>
      </w:r>
      <w:r>
        <w:rPr>
          <w:rFonts w:hint="eastAsia" w:ascii="宋体" w:hAnsi="宋体" w:eastAsia="宋体" w:cs="宋体"/>
          <w:b/>
          <w:bCs/>
          <w:sz w:val="24"/>
          <w:szCs w:val="24"/>
          <w:highlight w:val="none"/>
        </w:rPr>
        <w:instrText xml:space="preserve"> PAGEREF _Toc13628 \h </w:instrText>
      </w:r>
      <w:r>
        <w:rPr>
          <w:rFonts w:hint="eastAsia" w:ascii="宋体" w:hAnsi="宋体" w:eastAsia="宋体" w:cs="宋体"/>
          <w:b/>
          <w:bCs/>
          <w:sz w:val="24"/>
          <w:szCs w:val="24"/>
          <w:highlight w:val="none"/>
        </w:rPr>
        <w:fldChar w:fldCharType="separate"/>
      </w:r>
      <w:r>
        <w:rPr>
          <w:b/>
          <w:highlight w:val="none"/>
        </w:rPr>
        <w:t>错误！未定义书签。</w:t>
      </w:r>
      <w:r>
        <w:rPr>
          <w:rFonts w:hint="eastAsia" w:ascii="宋体" w:hAnsi="宋体" w:eastAsia="宋体" w:cs="宋体"/>
          <w:b/>
          <w:bCs/>
          <w:sz w:val="24"/>
          <w:szCs w:val="24"/>
          <w:highlight w:val="none"/>
        </w:rPr>
        <w:fldChar w:fldCharType="end"/>
      </w:r>
      <w:r>
        <w:rPr>
          <w:rFonts w:hint="eastAsia" w:ascii="宋体" w:hAnsi="宋体" w:eastAsia="宋体" w:cs="宋体"/>
          <w:b/>
          <w:bCs/>
          <w:sz w:val="24"/>
          <w:szCs w:val="24"/>
          <w:highlight w:val="none"/>
        </w:rPr>
        <w:fldChar w:fldCharType="end"/>
      </w:r>
    </w:p>
    <w:p w14:paraId="69EFF911">
      <w:pPr>
        <w:pStyle w:val="27"/>
        <w:keepNext w:val="0"/>
        <w:keepLines w:val="0"/>
        <w:pageBreakBefore w:val="0"/>
        <w:widowControl w:val="0"/>
        <w:tabs>
          <w:tab w:val="right" w:leader="dot" w:pos="8778"/>
        </w:tabs>
        <w:kinsoku/>
        <w:wordWrap/>
        <w:overflowPunct/>
        <w:topLinePunct w:val="0"/>
        <w:autoSpaceDE/>
        <w:autoSpaceDN/>
        <w:bidi w:val="0"/>
        <w:adjustRightInd/>
        <w:snapToGrid/>
        <w:spacing w:line="420" w:lineRule="exact"/>
        <w:ind w:left="0" w:leftChars="0" w:firstLine="480" w:firstLineChars="200"/>
        <w:textAlignment w:val="auto"/>
        <w:rPr>
          <w:sz w:val="28"/>
          <w:szCs w:val="28"/>
          <w:highlight w:val="none"/>
        </w:rPr>
      </w:pPr>
      <w:r>
        <w:rPr>
          <w:rFonts w:hint="eastAsia" w:ascii="宋体" w:hAnsi="宋体" w:eastAsia="宋体" w:cs="宋体"/>
          <w:sz w:val="24"/>
          <w:szCs w:val="24"/>
          <w:highlight w:val="none"/>
        </w:rPr>
        <w:fldChar w:fldCharType="end"/>
      </w:r>
      <w:bookmarkStart w:id="0" w:name="_Toc216158623"/>
      <w:bookmarkStart w:id="1" w:name="_Toc363199264"/>
      <w:r>
        <w:rPr>
          <w:rFonts w:hint="eastAsia"/>
          <w:sz w:val="28"/>
          <w:szCs w:val="28"/>
          <w:highlight w:val="none"/>
        </w:rPr>
        <w:br w:type="page"/>
      </w:r>
    </w:p>
    <w:p w14:paraId="1818EA4A">
      <w:pPr>
        <w:pStyle w:val="3"/>
        <w:spacing w:before="120" w:beforeLines="50" w:after="120" w:afterLines="50" w:line="520" w:lineRule="exact"/>
        <w:jc w:val="center"/>
        <w:rPr>
          <w:rFonts w:ascii="华文中宋" w:hAnsi="华文中宋" w:eastAsia="华文中宋" w:cs="华文中宋"/>
          <w:b/>
          <w:bCs w:val="0"/>
          <w:sz w:val="44"/>
          <w:szCs w:val="44"/>
          <w:highlight w:val="none"/>
        </w:rPr>
      </w:pPr>
      <w:bookmarkStart w:id="2" w:name="_Toc26316"/>
      <w:bookmarkStart w:id="3" w:name="_Toc30186"/>
      <w:r>
        <w:rPr>
          <w:rFonts w:hint="eastAsia" w:ascii="华文中宋" w:hAnsi="华文中宋" w:eastAsia="华文中宋" w:cs="华文中宋"/>
          <w:b/>
          <w:bCs w:val="0"/>
          <w:sz w:val="44"/>
          <w:szCs w:val="44"/>
          <w:highlight w:val="none"/>
          <w:lang w:eastAsia="zh-CN"/>
        </w:rPr>
        <w:t>但家庙镇养老服务中心委托运营项目</w:t>
      </w:r>
      <w:r>
        <w:rPr>
          <w:rFonts w:hint="eastAsia" w:ascii="华文中宋" w:hAnsi="华文中宋" w:eastAsia="华文中宋" w:cs="华文中宋"/>
          <w:b/>
          <w:bCs w:val="0"/>
          <w:sz w:val="44"/>
          <w:szCs w:val="44"/>
          <w:highlight w:val="none"/>
        </w:rPr>
        <w:t>竞争性磋商公告</w:t>
      </w:r>
      <w:bookmarkEnd w:id="2"/>
      <w:bookmarkEnd w:id="3"/>
    </w:p>
    <w:p w14:paraId="569E2B0F">
      <w:pPr>
        <w:pageBreakBefore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560" w:lineRule="exact"/>
        <w:ind w:left="0" w:firstLine="560" w:firstLineChars="200"/>
        <w:jc w:val="both"/>
        <w:textAlignment w:val="auto"/>
        <w:rPr>
          <w:rFonts w:ascii="仿宋" w:hAnsi="仿宋" w:eastAsia="仿宋" w:cs="仿宋"/>
          <w:sz w:val="28"/>
          <w:szCs w:val="28"/>
          <w:highlight w:val="none"/>
        </w:rPr>
      </w:pPr>
      <w:r>
        <w:rPr>
          <w:rFonts w:hint="eastAsia" w:ascii="仿宋" w:hAnsi="仿宋" w:eastAsia="仿宋" w:cs="仿宋"/>
          <w:sz w:val="28"/>
          <w:szCs w:val="28"/>
          <w:highlight w:val="none"/>
        </w:rPr>
        <w:t>项目概况：</w:t>
      </w:r>
      <w:r>
        <w:rPr>
          <w:rFonts w:hint="eastAsia" w:ascii="仿宋" w:hAnsi="仿宋" w:eastAsia="仿宋" w:cs="仿宋"/>
          <w:sz w:val="28"/>
          <w:szCs w:val="28"/>
          <w:highlight w:val="none"/>
          <w:u w:val="single"/>
          <w:lang w:eastAsia="zh-CN"/>
        </w:rPr>
        <w:t>但家庙镇养老服务中心委托运营项目</w:t>
      </w:r>
      <w:r>
        <w:rPr>
          <w:rFonts w:hint="eastAsia" w:ascii="仿宋" w:hAnsi="仿宋" w:eastAsia="仿宋" w:cs="仿宋"/>
          <w:sz w:val="28"/>
          <w:szCs w:val="28"/>
          <w:highlight w:val="none"/>
        </w:rPr>
        <w:t>的潜在供应商应在</w:t>
      </w:r>
      <w:r>
        <w:rPr>
          <w:rFonts w:hint="eastAsia" w:ascii="仿宋" w:hAnsi="仿宋" w:eastAsia="仿宋" w:cs="仿宋"/>
          <w:sz w:val="28"/>
          <w:szCs w:val="28"/>
          <w:highlight w:val="none"/>
          <w:lang w:eastAsia="zh-CN"/>
        </w:rPr>
        <w:t>安徽省建生工程咨询有限公司（www.anhuiqiyuan.com）</w:t>
      </w:r>
      <w:r>
        <w:rPr>
          <w:rFonts w:hint="eastAsia" w:ascii="仿宋" w:hAnsi="仿宋" w:eastAsia="仿宋" w:cs="仿宋"/>
          <w:color w:val="auto"/>
          <w:sz w:val="28"/>
          <w:szCs w:val="28"/>
          <w:highlight w:val="none"/>
          <w:u w:val="none"/>
        </w:rPr>
        <w:t>获取采购文件，并于</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2026</w:t>
      </w:r>
      <w:r>
        <w:rPr>
          <w:rFonts w:hint="eastAsia" w:ascii="仿宋" w:hAnsi="仿宋" w:eastAsia="仿宋" w:cs="仿宋"/>
          <w:sz w:val="28"/>
          <w:szCs w:val="28"/>
          <w:highlight w:val="none"/>
        </w:rPr>
        <w:t>年</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09</w:t>
      </w:r>
      <w:r>
        <w:rPr>
          <w:rFonts w:hint="eastAsia" w:ascii="仿宋" w:hAnsi="仿宋" w:eastAsia="仿宋" w:cs="仿宋"/>
          <w:sz w:val="28"/>
          <w:szCs w:val="28"/>
          <w:highlight w:val="none"/>
        </w:rPr>
        <w:t>月</w:t>
      </w:r>
      <w:r>
        <w:rPr>
          <w:rFonts w:hint="eastAsia" w:ascii="仿宋" w:hAnsi="仿宋" w:eastAsia="仿宋" w:cs="仿宋"/>
          <w:sz w:val="28"/>
          <w:szCs w:val="28"/>
          <w:highlight w:val="none"/>
          <w:u w:val="single"/>
          <w:lang w:val="en-US" w:eastAsia="zh-CN"/>
        </w:rPr>
        <w:t>21</w:t>
      </w:r>
      <w:r>
        <w:rPr>
          <w:rFonts w:hint="eastAsia" w:ascii="仿宋" w:hAnsi="仿宋" w:eastAsia="仿宋" w:cs="仿宋"/>
          <w:sz w:val="28"/>
          <w:szCs w:val="28"/>
          <w:highlight w:val="none"/>
        </w:rPr>
        <w:t>日</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10</w:t>
      </w:r>
      <w:r>
        <w:rPr>
          <w:rFonts w:hint="eastAsia" w:ascii="仿宋" w:hAnsi="仿宋" w:eastAsia="仿宋" w:cs="仿宋"/>
          <w:sz w:val="28"/>
          <w:szCs w:val="28"/>
          <w:highlight w:val="none"/>
        </w:rPr>
        <w:t>点</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00</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分（北京时间）前提交响应文件。</w:t>
      </w:r>
    </w:p>
    <w:p w14:paraId="5F0D980E">
      <w:pPr>
        <w:pStyle w:val="3"/>
        <w:pageBreakBefore w:val="0"/>
        <w:kinsoku/>
        <w:wordWrap/>
        <w:overflowPunct/>
        <w:topLinePunct w:val="0"/>
        <w:autoSpaceDE/>
        <w:autoSpaceDN/>
        <w:bidi w:val="0"/>
        <w:adjustRightInd/>
        <w:snapToGrid/>
        <w:spacing w:before="0" w:after="0" w:line="560" w:lineRule="exact"/>
        <w:ind w:left="0"/>
        <w:jc w:val="both"/>
        <w:textAlignment w:val="auto"/>
        <w:rPr>
          <w:rFonts w:ascii="黑体" w:hAnsi="黑体" w:cs="黑体"/>
          <w:b w:val="0"/>
          <w:bCs/>
          <w:sz w:val="28"/>
          <w:szCs w:val="28"/>
          <w:highlight w:val="none"/>
        </w:rPr>
      </w:pPr>
      <w:bookmarkStart w:id="4" w:name="_Toc31720"/>
      <w:bookmarkStart w:id="5" w:name="_Toc9864"/>
      <w:bookmarkStart w:id="6" w:name="_Toc35393798"/>
      <w:bookmarkStart w:id="7" w:name="_Toc28359012"/>
      <w:bookmarkStart w:id="8" w:name="_Toc9226"/>
      <w:bookmarkStart w:id="9" w:name="_Toc35393629"/>
      <w:bookmarkStart w:id="10" w:name="_Toc17811"/>
      <w:bookmarkStart w:id="11" w:name="_Toc28359089"/>
      <w:bookmarkStart w:id="12" w:name="_Toc13970"/>
      <w:r>
        <w:rPr>
          <w:rFonts w:hint="eastAsia" w:ascii="黑体" w:hAnsi="黑体" w:cs="黑体"/>
          <w:b w:val="0"/>
          <w:bCs/>
          <w:sz w:val="28"/>
          <w:szCs w:val="28"/>
          <w:highlight w:val="none"/>
        </w:rPr>
        <w:t>一、项目基本情况</w:t>
      </w:r>
      <w:bookmarkEnd w:id="4"/>
      <w:bookmarkEnd w:id="5"/>
      <w:bookmarkEnd w:id="6"/>
      <w:bookmarkEnd w:id="7"/>
      <w:bookmarkEnd w:id="8"/>
      <w:bookmarkEnd w:id="9"/>
      <w:bookmarkEnd w:id="10"/>
      <w:bookmarkEnd w:id="11"/>
      <w:bookmarkEnd w:id="12"/>
    </w:p>
    <w:p w14:paraId="3F840EB5">
      <w:pPr>
        <w:pageBreakBefore w:val="0"/>
        <w:kinsoku/>
        <w:wordWrap/>
        <w:overflowPunct/>
        <w:topLinePunct w:val="0"/>
        <w:autoSpaceDE/>
        <w:autoSpaceDN/>
        <w:bidi w:val="0"/>
        <w:adjustRightInd/>
        <w:snapToGrid/>
        <w:spacing w:line="560" w:lineRule="exact"/>
        <w:ind w:left="0" w:firstLine="560" w:firstLineChars="200"/>
        <w:jc w:val="both"/>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rPr>
        <w:t>1、项目编号：</w:t>
      </w:r>
      <w:r>
        <w:rPr>
          <w:rFonts w:hint="eastAsia" w:ascii="仿宋" w:hAnsi="仿宋" w:eastAsia="仿宋" w:cs="仿宋"/>
          <w:sz w:val="28"/>
          <w:szCs w:val="28"/>
          <w:highlight w:val="none"/>
          <w:lang w:eastAsia="zh-CN"/>
        </w:rPr>
        <w:t>AHJS-2026-054</w:t>
      </w:r>
    </w:p>
    <w:p w14:paraId="3E1C1475">
      <w:pPr>
        <w:pageBreakBefore w:val="0"/>
        <w:kinsoku/>
        <w:wordWrap/>
        <w:overflowPunct/>
        <w:topLinePunct w:val="0"/>
        <w:autoSpaceDE/>
        <w:autoSpaceDN/>
        <w:bidi w:val="0"/>
        <w:adjustRightInd/>
        <w:snapToGrid/>
        <w:spacing w:line="560" w:lineRule="exact"/>
        <w:ind w:left="0" w:firstLine="560" w:firstLineChars="200"/>
        <w:jc w:val="both"/>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rPr>
        <w:t>2、项目名称：</w:t>
      </w:r>
      <w:r>
        <w:rPr>
          <w:rFonts w:hint="eastAsia" w:ascii="仿宋" w:hAnsi="仿宋" w:eastAsia="仿宋" w:cs="仿宋"/>
          <w:sz w:val="28"/>
          <w:szCs w:val="28"/>
          <w:highlight w:val="none"/>
          <w:lang w:eastAsia="zh-CN"/>
        </w:rPr>
        <w:t>但家庙镇养老服务中心委托运营项目</w:t>
      </w:r>
    </w:p>
    <w:p w14:paraId="5EC258EC">
      <w:pPr>
        <w:pageBreakBefore w:val="0"/>
        <w:kinsoku/>
        <w:wordWrap/>
        <w:overflowPunct/>
        <w:topLinePunct w:val="0"/>
        <w:autoSpaceDE/>
        <w:autoSpaceDN/>
        <w:bidi w:val="0"/>
        <w:adjustRightInd/>
        <w:snapToGrid/>
        <w:spacing w:line="560" w:lineRule="exact"/>
        <w:ind w:left="0" w:firstLine="560" w:firstLineChars="200"/>
        <w:jc w:val="both"/>
        <w:textAlignment w:val="auto"/>
        <w:rPr>
          <w:rFonts w:ascii="仿宋" w:hAnsi="仿宋" w:eastAsia="仿宋" w:cs="仿宋"/>
          <w:sz w:val="28"/>
          <w:szCs w:val="28"/>
          <w:highlight w:val="none"/>
        </w:rPr>
      </w:pPr>
      <w:r>
        <w:rPr>
          <w:rFonts w:hint="eastAsia" w:ascii="仿宋" w:hAnsi="仿宋" w:eastAsia="仿宋" w:cs="仿宋"/>
          <w:sz w:val="28"/>
          <w:szCs w:val="28"/>
          <w:highlight w:val="none"/>
        </w:rPr>
        <w:t>3、项目类型：服务类</w:t>
      </w:r>
    </w:p>
    <w:p w14:paraId="7F583876">
      <w:pPr>
        <w:pageBreakBefore w:val="0"/>
        <w:kinsoku/>
        <w:wordWrap/>
        <w:overflowPunct/>
        <w:topLinePunct w:val="0"/>
        <w:autoSpaceDE/>
        <w:autoSpaceDN/>
        <w:bidi w:val="0"/>
        <w:adjustRightInd/>
        <w:snapToGrid/>
        <w:spacing w:line="560" w:lineRule="exact"/>
        <w:ind w:left="0" w:firstLine="560" w:firstLineChars="200"/>
        <w:jc w:val="both"/>
        <w:textAlignment w:val="auto"/>
        <w:rPr>
          <w:rFonts w:ascii="仿宋" w:hAnsi="仿宋" w:eastAsia="仿宋" w:cs="仿宋"/>
          <w:sz w:val="28"/>
          <w:szCs w:val="28"/>
          <w:highlight w:val="none"/>
        </w:rPr>
      </w:pPr>
      <w:r>
        <w:rPr>
          <w:rFonts w:hint="eastAsia" w:ascii="仿宋" w:hAnsi="仿宋" w:eastAsia="仿宋" w:cs="仿宋"/>
          <w:sz w:val="28"/>
          <w:szCs w:val="28"/>
          <w:highlight w:val="none"/>
        </w:rPr>
        <w:t xml:space="preserve">4、采购方式：竞争性磋商 </w:t>
      </w:r>
    </w:p>
    <w:p w14:paraId="147FD52C">
      <w:pPr>
        <w:pageBreakBefore w:val="0"/>
        <w:kinsoku/>
        <w:wordWrap/>
        <w:overflowPunct/>
        <w:topLinePunct w:val="0"/>
        <w:autoSpaceDE/>
        <w:autoSpaceDN/>
        <w:bidi w:val="0"/>
        <w:adjustRightInd/>
        <w:snapToGrid/>
        <w:spacing w:line="560" w:lineRule="exact"/>
        <w:ind w:left="0" w:firstLine="560" w:firstLineChars="200"/>
        <w:jc w:val="both"/>
        <w:textAlignment w:val="auto"/>
        <w:rPr>
          <w:rFonts w:ascii="仿宋" w:hAnsi="仿宋" w:eastAsia="仿宋" w:cs="仿宋"/>
          <w:sz w:val="28"/>
          <w:szCs w:val="28"/>
          <w:highlight w:val="none"/>
        </w:rPr>
      </w:pPr>
      <w:r>
        <w:rPr>
          <w:rFonts w:hint="eastAsia" w:ascii="仿宋" w:hAnsi="仿宋" w:eastAsia="仿宋" w:cs="仿宋"/>
          <w:sz w:val="28"/>
          <w:szCs w:val="28"/>
          <w:highlight w:val="none"/>
        </w:rPr>
        <w:t>5、</w:t>
      </w:r>
      <w:r>
        <w:rPr>
          <w:rFonts w:hint="eastAsia" w:ascii="仿宋" w:hAnsi="仿宋" w:eastAsia="仿宋" w:cs="仿宋"/>
          <w:sz w:val="28"/>
          <w:szCs w:val="28"/>
          <w:highlight w:val="none"/>
          <w:lang w:val="en-US" w:eastAsia="zh-CN"/>
        </w:rPr>
        <w:t>收费标准</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单价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w:t>
      </w:r>
      <w:r>
        <w:rPr>
          <w:rFonts w:hint="eastAsia" w:ascii="仿宋" w:hAnsi="仿宋" w:eastAsia="仿宋" w:cs="仿宋"/>
          <w:sz w:val="28"/>
          <w:szCs w:val="28"/>
          <w:highlight w:val="none"/>
          <w:lang w:val="en-US" w:eastAsia="zh-CN"/>
        </w:rPr>
        <w:t>400</w:t>
      </w:r>
      <w:r>
        <w:rPr>
          <w:rFonts w:hint="eastAsia" w:ascii="仿宋" w:hAnsi="仿宋" w:eastAsia="仿宋" w:cs="仿宋"/>
          <w:sz w:val="28"/>
          <w:szCs w:val="28"/>
          <w:highlight w:val="none"/>
        </w:rPr>
        <w:t>元/床位/月</w:t>
      </w:r>
    </w:p>
    <w:p w14:paraId="3B3A740D">
      <w:pPr>
        <w:pageBreakBefore w:val="0"/>
        <w:widowControl/>
        <w:kinsoku/>
        <w:wordWrap/>
        <w:overflowPunct/>
        <w:topLinePunct w:val="0"/>
        <w:autoSpaceDE/>
        <w:autoSpaceDN/>
        <w:bidi w:val="0"/>
        <w:adjustRightInd/>
        <w:snapToGrid/>
        <w:spacing w:line="560" w:lineRule="exact"/>
        <w:ind w:left="0" w:firstLine="560" w:firstLineChars="200"/>
        <w:jc w:val="both"/>
        <w:textAlignment w:val="auto"/>
        <w:rPr>
          <w:rFonts w:hint="eastAsia" w:ascii="仿宋" w:hAnsi="仿宋" w:eastAsia="仿宋" w:cs="仿宋"/>
          <w:sz w:val="28"/>
          <w:szCs w:val="28"/>
          <w:highlight w:val="none"/>
          <w:u w:val="single"/>
        </w:rPr>
      </w:pPr>
      <w:r>
        <w:rPr>
          <w:rFonts w:hint="eastAsia" w:ascii="仿宋" w:hAnsi="仿宋" w:eastAsia="仿宋" w:cs="仿宋"/>
          <w:sz w:val="28"/>
          <w:szCs w:val="28"/>
          <w:highlight w:val="none"/>
        </w:rPr>
        <w:t>6、</w:t>
      </w:r>
      <w:r>
        <w:rPr>
          <w:rFonts w:hint="eastAsia" w:ascii="仿宋" w:hAnsi="仿宋" w:eastAsia="仿宋" w:cs="仿宋"/>
          <w:sz w:val="28"/>
          <w:szCs w:val="28"/>
          <w:highlight w:val="none"/>
          <w:lang w:val="en-US" w:eastAsia="zh-CN"/>
        </w:rPr>
        <w:t>收费标准</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单价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w:t>
      </w:r>
      <w:r>
        <w:rPr>
          <w:rFonts w:hint="eastAsia" w:ascii="仿宋" w:hAnsi="仿宋" w:eastAsia="仿宋" w:cs="仿宋"/>
          <w:sz w:val="28"/>
          <w:szCs w:val="28"/>
          <w:highlight w:val="none"/>
          <w:u w:val="none"/>
          <w:lang w:val="en-US" w:eastAsia="zh-CN"/>
        </w:rPr>
        <w:t>400</w:t>
      </w:r>
      <w:r>
        <w:rPr>
          <w:rFonts w:hint="eastAsia" w:ascii="仿宋" w:hAnsi="仿宋" w:eastAsia="仿宋" w:cs="仿宋"/>
          <w:sz w:val="28"/>
          <w:szCs w:val="28"/>
          <w:highlight w:val="none"/>
          <w:u w:val="none"/>
        </w:rPr>
        <w:t>元/床位/月</w:t>
      </w:r>
    </w:p>
    <w:p w14:paraId="6B5FC114">
      <w:pPr>
        <w:pageBreakBefore w:val="0"/>
        <w:widowControl/>
        <w:kinsoku/>
        <w:wordWrap/>
        <w:overflowPunct/>
        <w:topLinePunct w:val="0"/>
        <w:autoSpaceDE/>
        <w:autoSpaceDN/>
        <w:bidi w:val="0"/>
        <w:adjustRightInd/>
        <w:snapToGrid/>
        <w:spacing w:line="560" w:lineRule="exact"/>
        <w:ind w:left="0" w:firstLine="560" w:firstLineChars="200"/>
        <w:jc w:val="both"/>
        <w:textAlignment w:val="auto"/>
        <w:rPr>
          <w:rFonts w:ascii="仿宋" w:hAnsi="仿宋" w:eastAsia="仿宋" w:cs="仿宋"/>
          <w:sz w:val="28"/>
          <w:szCs w:val="28"/>
          <w:highlight w:val="none"/>
          <w:u w:val="single"/>
        </w:rPr>
      </w:pPr>
      <w:r>
        <w:rPr>
          <w:rFonts w:hint="eastAsia" w:ascii="仿宋" w:hAnsi="仿宋" w:eastAsia="仿宋" w:cs="仿宋"/>
          <w:sz w:val="28"/>
          <w:szCs w:val="28"/>
          <w:highlight w:val="none"/>
        </w:rPr>
        <w:t>7、采购需求：本项目旨在选择一家供应商</w:t>
      </w:r>
      <w:r>
        <w:rPr>
          <w:rFonts w:hint="eastAsia" w:ascii="仿宋" w:hAnsi="仿宋" w:eastAsia="仿宋" w:cs="仿宋"/>
          <w:sz w:val="28"/>
          <w:szCs w:val="28"/>
          <w:highlight w:val="none"/>
          <w:lang w:val="en-US" w:eastAsia="zh-CN"/>
        </w:rPr>
        <w:t>对</w:t>
      </w:r>
      <w:r>
        <w:rPr>
          <w:rFonts w:hint="eastAsia" w:ascii="仿宋" w:hAnsi="仿宋" w:eastAsia="仿宋" w:cs="仿宋"/>
          <w:sz w:val="28"/>
          <w:szCs w:val="28"/>
          <w:highlight w:val="none"/>
          <w:lang w:eastAsia="zh-CN"/>
        </w:rPr>
        <w:t>但家庙镇养老服务中心委托运营</w:t>
      </w:r>
      <w:r>
        <w:rPr>
          <w:rFonts w:hint="eastAsia" w:ascii="仿宋" w:hAnsi="仿宋" w:eastAsia="仿宋" w:cs="仿宋"/>
          <w:sz w:val="28"/>
          <w:szCs w:val="28"/>
          <w:highlight w:val="none"/>
        </w:rPr>
        <w:t>。</w:t>
      </w:r>
    </w:p>
    <w:p w14:paraId="6CF9F2AF">
      <w:pPr>
        <w:pageBreakBefore w:val="0"/>
        <w:widowControl/>
        <w:kinsoku/>
        <w:wordWrap/>
        <w:overflowPunct/>
        <w:topLinePunct w:val="0"/>
        <w:autoSpaceDE/>
        <w:autoSpaceDN/>
        <w:bidi w:val="0"/>
        <w:adjustRightInd/>
        <w:snapToGrid/>
        <w:spacing w:line="560" w:lineRule="exact"/>
        <w:ind w:left="0" w:firstLine="560" w:firstLineChars="200"/>
        <w:jc w:val="both"/>
        <w:textAlignment w:val="auto"/>
        <w:rPr>
          <w:rFonts w:hint="default" w:ascii="仿宋" w:hAnsi="仿宋" w:eastAsia="仿宋" w:cs="仿宋"/>
          <w:sz w:val="28"/>
          <w:szCs w:val="28"/>
          <w:highlight w:val="none"/>
          <w:u w:val="single"/>
          <w:lang w:val="en-US" w:eastAsia="zh-CN"/>
        </w:rPr>
      </w:pPr>
      <w:r>
        <w:rPr>
          <w:rFonts w:hint="eastAsia" w:ascii="仿宋" w:hAnsi="仿宋" w:eastAsia="仿宋" w:cs="仿宋"/>
          <w:sz w:val="28"/>
          <w:szCs w:val="28"/>
          <w:highlight w:val="none"/>
        </w:rPr>
        <w:t>8、合同履行期限：</w:t>
      </w:r>
      <w:r>
        <w:rPr>
          <w:rFonts w:hint="eastAsia" w:ascii="仿宋" w:hAnsi="仿宋" w:eastAsia="仿宋" w:cs="仿宋"/>
          <w:sz w:val="28"/>
          <w:szCs w:val="28"/>
          <w:highlight w:val="none"/>
          <w:lang w:val="en-US" w:eastAsia="zh-CN"/>
        </w:rPr>
        <w:t>三年（一年一考核，年度考核通过续签来年合同）</w:t>
      </w:r>
    </w:p>
    <w:p w14:paraId="7CEB6FCD">
      <w:pPr>
        <w:pageBreakBefore w:val="0"/>
        <w:kinsoku/>
        <w:wordWrap/>
        <w:overflowPunct/>
        <w:topLinePunct w:val="0"/>
        <w:autoSpaceDE/>
        <w:autoSpaceDN/>
        <w:bidi w:val="0"/>
        <w:adjustRightInd/>
        <w:snapToGrid/>
        <w:spacing w:line="560" w:lineRule="exact"/>
        <w:ind w:left="0" w:firstLine="560" w:firstLineChars="200"/>
        <w:jc w:val="both"/>
        <w:textAlignment w:val="auto"/>
        <w:rPr>
          <w:rFonts w:ascii="仿宋" w:hAnsi="仿宋" w:eastAsia="仿宋" w:cs="仿宋"/>
          <w:sz w:val="28"/>
          <w:szCs w:val="28"/>
          <w:highlight w:val="none"/>
        </w:rPr>
      </w:pPr>
      <w:r>
        <w:rPr>
          <w:rFonts w:hint="eastAsia" w:ascii="仿宋" w:hAnsi="仿宋" w:eastAsia="仿宋" w:cs="仿宋"/>
          <w:sz w:val="28"/>
          <w:szCs w:val="28"/>
          <w:highlight w:val="none"/>
        </w:rPr>
        <w:t>9、是否接受联合体：本项目不接受联合体。</w:t>
      </w:r>
    </w:p>
    <w:p w14:paraId="55F43B44">
      <w:pPr>
        <w:pStyle w:val="3"/>
        <w:pageBreakBefore w:val="0"/>
        <w:kinsoku/>
        <w:wordWrap/>
        <w:overflowPunct/>
        <w:topLinePunct w:val="0"/>
        <w:autoSpaceDE/>
        <w:autoSpaceDN/>
        <w:bidi w:val="0"/>
        <w:adjustRightInd/>
        <w:snapToGrid/>
        <w:spacing w:before="0" w:after="0" w:line="560" w:lineRule="exact"/>
        <w:ind w:left="0"/>
        <w:jc w:val="both"/>
        <w:textAlignment w:val="auto"/>
        <w:rPr>
          <w:rFonts w:ascii="黑体" w:hAnsi="黑体" w:cs="黑体"/>
          <w:b w:val="0"/>
          <w:bCs/>
          <w:sz w:val="28"/>
          <w:szCs w:val="28"/>
          <w:highlight w:val="none"/>
        </w:rPr>
      </w:pPr>
      <w:bookmarkStart w:id="13" w:name="_Toc15900"/>
      <w:bookmarkStart w:id="14" w:name="_Toc28359090"/>
      <w:bookmarkStart w:id="15" w:name="_Toc31029"/>
      <w:bookmarkStart w:id="16" w:name="_Toc35393630"/>
      <w:bookmarkStart w:id="17" w:name="_Toc8072"/>
      <w:bookmarkStart w:id="18" w:name="_Toc28359013"/>
      <w:bookmarkStart w:id="19" w:name="_Toc35393799"/>
      <w:bookmarkStart w:id="20" w:name="_Toc24573"/>
      <w:bookmarkStart w:id="21" w:name="_Toc12836"/>
      <w:bookmarkStart w:id="22" w:name="_Toc28359014"/>
      <w:bookmarkStart w:id="23" w:name="_Toc28359091"/>
      <w:r>
        <w:rPr>
          <w:rFonts w:hint="eastAsia" w:ascii="黑体" w:hAnsi="黑体" w:cs="黑体"/>
          <w:b w:val="0"/>
          <w:bCs/>
          <w:sz w:val="28"/>
          <w:szCs w:val="28"/>
          <w:highlight w:val="none"/>
        </w:rPr>
        <w:t>二、申请人的资格要求</w:t>
      </w:r>
      <w:bookmarkEnd w:id="13"/>
      <w:bookmarkEnd w:id="14"/>
      <w:bookmarkEnd w:id="15"/>
      <w:bookmarkEnd w:id="16"/>
      <w:bookmarkEnd w:id="17"/>
      <w:bookmarkEnd w:id="18"/>
      <w:bookmarkEnd w:id="19"/>
      <w:bookmarkEnd w:id="20"/>
      <w:bookmarkEnd w:id="21"/>
    </w:p>
    <w:p w14:paraId="3586D5C6">
      <w:pPr>
        <w:pageBreakBefore w:val="0"/>
        <w:kinsoku/>
        <w:wordWrap/>
        <w:overflowPunct/>
        <w:topLinePunct w:val="0"/>
        <w:autoSpaceDE/>
        <w:autoSpaceDN/>
        <w:bidi w:val="0"/>
        <w:adjustRightInd/>
        <w:snapToGrid/>
        <w:spacing w:line="560" w:lineRule="exact"/>
        <w:ind w:left="0" w:firstLine="560" w:firstLineChars="200"/>
        <w:jc w:val="both"/>
        <w:textAlignment w:val="auto"/>
        <w:rPr>
          <w:rFonts w:ascii="仿宋" w:hAnsi="仿宋" w:eastAsia="仿宋" w:cs="仿宋"/>
          <w:sz w:val="28"/>
          <w:szCs w:val="28"/>
          <w:highlight w:val="none"/>
        </w:rPr>
      </w:pPr>
      <w:r>
        <w:rPr>
          <w:rFonts w:hint="eastAsia" w:ascii="仿宋" w:hAnsi="仿宋" w:eastAsia="仿宋" w:cs="仿宋"/>
          <w:sz w:val="28"/>
          <w:szCs w:val="28"/>
          <w:highlight w:val="none"/>
        </w:rPr>
        <w:t>1、满足《中华人民共和国政府采购法》第二十二条规定；</w:t>
      </w:r>
    </w:p>
    <w:p w14:paraId="4AACD6E7">
      <w:pPr>
        <w:pageBreakBefore w:val="0"/>
        <w:kinsoku/>
        <w:wordWrap/>
        <w:overflowPunct/>
        <w:topLinePunct w:val="0"/>
        <w:autoSpaceDE/>
        <w:autoSpaceDN/>
        <w:bidi w:val="0"/>
        <w:adjustRightInd/>
        <w:snapToGrid/>
        <w:spacing w:line="560" w:lineRule="exact"/>
        <w:ind w:left="0" w:firstLine="560" w:firstLineChars="200"/>
        <w:jc w:val="both"/>
        <w:textAlignment w:val="auto"/>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、本项目的特定资格要求：</w:t>
      </w:r>
      <w:r>
        <w:rPr>
          <w:rFonts w:hint="eastAsia" w:ascii="仿宋" w:hAnsi="仿宋" w:eastAsia="仿宋" w:cs="仿宋"/>
          <w:sz w:val="28"/>
          <w:szCs w:val="28"/>
          <w:highlight w:val="none"/>
          <w:lang w:val="en-US" w:eastAsia="zh-CN"/>
        </w:rPr>
        <w:t>营业执照经营范围应与本项目相适应。</w:t>
      </w:r>
    </w:p>
    <w:p w14:paraId="2A5B3399">
      <w:pPr>
        <w:pStyle w:val="3"/>
        <w:pageBreakBefore w:val="0"/>
        <w:kinsoku/>
        <w:wordWrap/>
        <w:overflowPunct/>
        <w:topLinePunct w:val="0"/>
        <w:autoSpaceDE/>
        <w:autoSpaceDN/>
        <w:bidi w:val="0"/>
        <w:adjustRightInd/>
        <w:snapToGrid/>
        <w:spacing w:before="0" w:after="0" w:line="560" w:lineRule="exact"/>
        <w:ind w:left="0"/>
        <w:jc w:val="both"/>
        <w:textAlignment w:val="auto"/>
        <w:rPr>
          <w:rFonts w:ascii="黑体" w:hAnsi="黑体" w:cs="黑体"/>
          <w:b w:val="0"/>
          <w:bCs/>
          <w:sz w:val="28"/>
          <w:szCs w:val="28"/>
          <w:highlight w:val="none"/>
        </w:rPr>
      </w:pPr>
      <w:bookmarkStart w:id="24" w:name="_Toc26634"/>
      <w:bookmarkStart w:id="25" w:name="_Toc35393631"/>
      <w:bookmarkStart w:id="26" w:name="_Toc35393800"/>
      <w:bookmarkStart w:id="27" w:name="_Toc575"/>
      <w:bookmarkStart w:id="28" w:name="_Toc32392"/>
      <w:bookmarkStart w:id="29" w:name="_Toc32583"/>
      <w:bookmarkStart w:id="30" w:name="_Toc12711"/>
      <w:r>
        <w:rPr>
          <w:rFonts w:hint="eastAsia" w:ascii="黑体" w:hAnsi="黑体" w:cs="黑体"/>
          <w:b w:val="0"/>
          <w:bCs/>
          <w:sz w:val="28"/>
          <w:szCs w:val="28"/>
          <w:highlight w:val="none"/>
        </w:rPr>
        <w:t>三、获取采购文件</w:t>
      </w:r>
      <w:bookmarkEnd w:id="22"/>
      <w:bookmarkEnd w:id="23"/>
      <w:bookmarkEnd w:id="24"/>
      <w:bookmarkEnd w:id="25"/>
      <w:bookmarkEnd w:id="26"/>
      <w:bookmarkEnd w:id="27"/>
      <w:bookmarkEnd w:id="28"/>
      <w:bookmarkEnd w:id="29"/>
      <w:bookmarkEnd w:id="30"/>
    </w:p>
    <w:p w14:paraId="238E7DF5">
      <w:pPr>
        <w:pageBreakBefore w:val="0"/>
        <w:kinsoku/>
        <w:wordWrap/>
        <w:overflowPunct/>
        <w:topLinePunct w:val="0"/>
        <w:autoSpaceDE/>
        <w:autoSpaceDN/>
        <w:bidi w:val="0"/>
        <w:adjustRightInd/>
        <w:snapToGrid/>
        <w:spacing w:line="560" w:lineRule="exact"/>
        <w:ind w:left="0" w:firstLine="560" w:firstLineChars="200"/>
        <w:jc w:val="both"/>
        <w:textAlignment w:val="auto"/>
        <w:rPr>
          <w:rFonts w:ascii="仿宋" w:hAnsi="仿宋" w:eastAsia="仿宋" w:cs="仿宋"/>
          <w:sz w:val="28"/>
          <w:szCs w:val="28"/>
          <w:highlight w:val="none"/>
        </w:rPr>
      </w:pPr>
      <w:r>
        <w:rPr>
          <w:rFonts w:hint="eastAsia" w:ascii="仿宋" w:hAnsi="仿宋" w:eastAsia="仿宋" w:cs="仿宋"/>
          <w:sz w:val="28"/>
          <w:szCs w:val="28"/>
          <w:highlight w:val="none"/>
        </w:rPr>
        <w:t>1、时间：</w:t>
      </w:r>
      <w:r>
        <w:rPr>
          <w:rFonts w:hint="eastAsia" w:ascii="仿宋" w:hAnsi="仿宋" w:eastAsia="仿宋" w:cs="仿宋"/>
          <w:bCs/>
          <w:sz w:val="28"/>
          <w:szCs w:val="28"/>
          <w:highlight w:val="none"/>
          <w:u w:val="single"/>
        </w:rPr>
        <w:t xml:space="preserve">  </w:t>
      </w:r>
      <w:r>
        <w:rPr>
          <w:rFonts w:hint="eastAsia" w:ascii="仿宋" w:hAnsi="仿宋" w:eastAsia="仿宋" w:cs="仿宋"/>
          <w:bCs/>
          <w:sz w:val="28"/>
          <w:szCs w:val="28"/>
          <w:highlight w:val="none"/>
          <w:u w:val="single"/>
          <w:lang w:val="en-US" w:eastAsia="zh-CN"/>
        </w:rPr>
        <w:t>2026</w:t>
      </w:r>
      <w:r>
        <w:rPr>
          <w:rFonts w:hint="eastAsia" w:ascii="仿宋" w:hAnsi="仿宋" w:eastAsia="仿宋" w:cs="仿宋"/>
          <w:bCs/>
          <w:sz w:val="28"/>
          <w:szCs w:val="28"/>
          <w:highlight w:val="none"/>
          <w:u w:val="single"/>
        </w:rPr>
        <w:t xml:space="preserve"> </w:t>
      </w:r>
      <w:r>
        <w:rPr>
          <w:rFonts w:hint="eastAsia" w:ascii="仿宋" w:hAnsi="仿宋" w:eastAsia="仿宋" w:cs="仿宋"/>
          <w:bCs/>
          <w:sz w:val="28"/>
          <w:szCs w:val="28"/>
          <w:highlight w:val="none"/>
        </w:rPr>
        <w:t>年</w:t>
      </w:r>
      <w:r>
        <w:rPr>
          <w:rFonts w:hint="eastAsia" w:ascii="仿宋" w:hAnsi="仿宋" w:eastAsia="仿宋" w:cs="仿宋"/>
          <w:bCs/>
          <w:sz w:val="28"/>
          <w:szCs w:val="28"/>
          <w:highlight w:val="none"/>
          <w:u w:val="single"/>
        </w:rPr>
        <w:t xml:space="preserve"> </w:t>
      </w:r>
      <w:r>
        <w:rPr>
          <w:rFonts w:hint="eastAsia" w:ascii="仿宋" w:hAnsi="仿宋" w:eastAsia="仿宋" w:cs="仿宋"/>
          <w:bCs/>
          <w:sz w:val="28"/>
          <w:szCs w:val="28"/>
          <w:highlight w:val="none"/>
          <w:u w:val="single"/>
          <w:lang w:val="en-US" w:eastAsia="zh-CN"/>
        </w:rPr>
        <w:t>09</w:t>
      </w:r>
      <w:r>
        <w:rPr>
          <w:rFonts w:hint="eastAsia" w:ascii="仿宋" w:hAnsi="仿宋" w:eastAsia="仿宋" w:cs="仿宋"/>
          <w:bCs/>
          <w:sz w:val="28"/>
          <w:szCs w:val="28"/>
          <w:highlight w:val="none"/>
          <w:u w:val="single"/>
        </w:rPr>
        <w:t xml:space="preserve"> </w:t>
      </w:r>
      <w:r>
        <w:rPr>
          <w:rFonts w:hint="eastAsia" w:ascii="仿宋" w:hAnsi="仿宋" w:eastAsia="仿宋" w:cs="仿宋"/>
          <w:bCs/>
          <w:sz w:val="28"/>
          <w:szCs w:val="28"/>
          <w:highlight w:val="none"/>
        </w:rPr>
        <w:t>月</w:t>
      </w:r>
      <w:r>
        <w:rPr>
          <w:rFonts w:hint="eastAsia" w:ascii="仿宋" w:hAnsi="仿宋" w:eastAsia="仿宋" w:cs="仿宋"/>
          <w:bCs/>
          <w:sz w:val="28"/>
          <w:szCs w:val="28"/>
          <w:highlight w:val="none"/>
          <w:u w:val="single"/>
        </w:rPr>
        <w:t xml:space="preserve"> </w:t>
      </w:r>
      <w:r>
        <w:rPr>
          <w:rFonts w:hint="eastAsia" w:ascii="仿宋" w:hAnsi="仿宋" w:eastAsia="仿宋" w:cs="仿宋"/>
          <w:bCs/>
          <w:sz w:val="28"/>
          <w:szCs w:val="28"/>
          <w:highlight w:val="none"/>
          <w:u w:val="single"/>
          <w:lang w:val="en-US" w:eastAsia="zh-CN"/>
        </w:rPr>
        <w:t>10</w:t>
      </w:r>
      <w:r>
        <w:rPr>
          <w:rFonts w:hint="eastAsia" w:ascii="仿宋" w:hAnsi="仿宋" w:eastAsia="仿宋" w:cs="仿宋"/>
          <w:bCs/>
          <w:sz w:val="28"/>
          <w:szCs w:val="28"/>
          <w:highlight w:val="none"/>
          <w:u w:val="single"/>
        </w:rPr>
        <w:t xml:space="preserve"> </w:t>
      </w:r>
      <w:r>
        <w:rPr>
          <w:rFonts w:hint="eastAsia" w:ascii="仿宋" w:hAnsi="仿宋" w:eastAsia="仿宋" w:cs="仿宋"/>
          <w:bCs/>
          <w:sz w:val="28"/>
          <w:szCs w:val="28"/>
          <w:highlight w:val="none"/>
        </w:rPr>
        <w:t>日至</w:t>
      </w:r>
      <w:r>
        <w:rPr>
          <w:rFonts w:hint="eastAsia" w:ascii="仿宋" w:hAnsi="仿宋" w:eastAsia="仿宋" w:cs="仿宋"/>
          <w:bCs/>
          <w:sz w:val="28"/>
          <w:szCs w:val="28"/>
          <w:highlight w:val="none"/>
          <w:u w:val="single"/>
        </w:rPr>
        <w:t xml:space="preserve"> </w:t>
      </w:r>
      <w:r>
        <w:rPr>
          <w:rFonts w:hint="eastAsia" w:ascii="仿宋" w:hAnsi="仿宋" w:eastAsia="仿宋" w:cs="仿宋"/>
          <w:bCs/>
          <w:sz w:val="28"/>
          <w:szCs w:val="28"/>
          <w:highlight w:val="none"/>
          <w:u w:val="single"/>
          <w:lang w:val="en-US" w:eastAsia="zh-CN"/>
        </w:rPr>
        <w:t>2026</w:t>
      </w:r>
      <w:r>
        <w:rPr>
          <w:rFonts w:hint="eastAsia" w:ascii="仿宋" w:hAnsi="仿宋" w:eastAsia="仿宋" w:cs="仿宋"/>
          <w:bCs/>
          <w:sz w:val="28"/>
          <w:szCs w:val="28"/>
          <w:highlight w:val="none"/>
        </w:rPr>
        <w:t>年</w:t>
      </w:r>
      <w:r>
        <w:rPr>
          <w:rFonts w:hint="eastAsia" w:ascii="仿宋" w:hAnsi="仿宋" w:eastAsia="仿宋" w:cs="仿宋"/>
          <w:bCs/>
          <w:sz w:val="28"/>
          <w:szCs w:val="28"/>
          <w:highlight w:val="none"/>
          <w:u w:val="single"/>
        </w:rPr>
        <w:t xml:space="preserve"> </w:t>
      </w:r>
      <w:r>
        <w:rPr>
          <w:rFonts w:hint="eastAsia" w:ascii="仿宋" w:hAnsi="仿宋" w:eastAsia="仿宋" w:cs="仿宋"/>
          <w:bCs/>
          <w:sz w:val="28"/>
          <w:szCs w:val="28"/>
          <w:highlight w:val="none"/>
          <w:u w:val="single"/>
          <w:lang w:val="en-US" w:eastAsia="zh-CN"/>
        </w:rPr>
        <w:t>09</w:t>
      </w:r>
      <w:r>
        <w:rPr>
          <w:rFonts w:hint="eastAsia" w:ascii="仿宋" w:hAnsi="仿宋" w:eastAsia="仿宋" w:cs="仿宋"/>
          <w:bCs/>
          <w:sz w:val="28"/>
          <w:szCs w:val="28"/>
          <w:highlight w:val="none"/>
        </w:rPr>
        <w:t>月</w:t>
      </w:r>
      <w:r>
        <w:rPr>
          <w:rFonts w:hint="eastAsia" w:ascii="仿宋" w:hAnsi="仿宋" w:eastAsia="仿宋" w:cs="仿宋"/>
          <w:bCs/>
          <w:sz w:val="28"/>
          <w:szCs w:val="28"/>
          <w:highlight w:val="none"/>
          <w:u w:val="single"/>
        </w:rPr>
        <w:t xml:space="preserve"> </w:t>
      </w:r>
      <w:r>
        <w:rPr>
          <w:rFonts w:hint="eastAsia" w:ascii="仿宋" w:hAnsi="仿宋" w:eastAsia="仿宋" w:cs="仿宋"/>
          <w:bCs/>
          <w:sz w:val="28"/>
          <w:szCs w:val="28"/>
          <w:highlight w:val="none"/>
          <w:u w:val="single"/>
          <w:lang w:val="en-US" w:eastAsia="zh-CN"/>
        </w:rPr>
        <w:t>21</w:t>
      </w:r>
      <w:r>
        <w:rPr>
          <w:rFonts w:hint="eastAsia" w:ascii="仿宋" w:hAnsi="仿宋" w:eastAsia="仿宋" w:cs="仿宋"/>
          <w:bCs/>
          <w:sz w:val="28"/>
          <w:szCs w:val="28"/>
          <w:highlight w:val="none"/>
          <w:u w:val="single"/>
        </w:rPr>
        <w:t xml:space="preserve"> </w:t>
      </w:r>
      <w:r>
        <w:rPr>
          <w:rFonts w:hint="eastAsia" w:ascii="仿宋" w:hAnsi="仿宋" w:eastAsia="仿宋" w:cs="仿宋"/>
          <w:bCs/>
          <w:sz w:val="28"/>
          <w:szCs w:val="28"/>
          <w:highlight w:val="none"/>
        </w:rPr>
        <w:t>日</w:t>
      </w:r>
      <w:r>
        <w:rPr>
          <w:rFonts w:hint="eastAsia" w:ascii="仿宋" w:hAnsi="仿宋" w:eastAsia="仿宋" w:cs="仿宋"/>
          <w:sz w:val="28"/>
          <w:szCs w:val="28"/>
          <w:highlight w:val="none"/>
        </w:rPr>
        <w:t>（北京时间）</w:t>
      </w:r>
    </w:p>
    <w:p w14:paraId="0993DFB7">
      <w:pPr>
        <w:pageBreakBefore w:val="0"/>
        <w:kinsoku/>
        <w:wordWrap/>
        <w:overflowPunct/>
        <w:topLinePunct w:val="0"/>
        <w:autoSpaceDE/>
        <w:autoSpaceDN/>
        <w:bidi w:val="0"/>
        <w:adjustRightInd/>
        <w:snapToGrid/>
        <w:spacing w:line="560" w:lineRule="exact"/>
        <w:ind w:left="0" w:firstLine="560" w:firstLineChars="200"/>
        <w:jc w:val="both"/>
        <w:textAlignment w:val="auto"/>
        <w:rPr>
          <w:rFonts w:hint="eastAsia" w:ascii="仿宋" w:hAnsi="仿宋" w:eastAsia="仿宋" w:cs="仿宋"/>
          <w:sz w:val="28"/>
          <w:szCs w:val="28"/>
          <w:highlight w:val="none"/>
          <w:u w:val="single"/>
          <w:lang w:eastAsia="zh-CN"/>
        </w:rPr>
      </w:pPr>
      <w:r>
        <w:rPr>
          <w:rFonts w:hint="eastAsia" w:ascii="仿宋" w:hAnsi="仿宋" w:eastAsia="仿宋" w:cs="仿宋"/>
          <w:sz w:val="28"/>
          <w:szCs w:val="28"/>
          <w:highlight w:val="none"/>
        </w:rPr>
        <w:t>2、地点：</w:t>
      </w:r>
      <w:r>
        <w:rPr>
          <w:rFonts w:hint="eastAsia" w:ascii="仿宋" w:hAnsi="仿宋" w:eastAsia="仿宋" w:cs="仿宋"/>
          <w:sz w:val="28"/>
          <w:szCs w:val="28"/>
          <w:highlight w:val="none"/>
          <w:lang w:eastAsia="zh-CN"/>
        </w:rPr>
        <w:t>安徽省建生工程咨询有限公司（www.anhuiqiyuan.com）</w:t>
      </w:r>
    </w:p>
    <w:p w14:paraId="5E6FE452">
      <w:pPr>
        <w:pageBreakBefore w:val="0"/>
        <w:kinsoku/>
        <w:wordWrap/>
        <w:overflowPunct/>
        <w:topLinePunct w:val="0"/>
        <w:autoSpaceDE/>
        <w:autoSpaceDN/>
        <w:bidi w:val="0"/>
        <w:adjustRightInd/>
        <w:snapToGrid/>
        <w:spacing w:line="560" w:lineRule="exact"/>
        <w:ind w:left="0" w:firstLine="560" w:firstLineChars="200"/>
        <w:jc w:val="both"/>
        <w:textAlignment w:val="auto"/>
        <w:rPr>
          <w:rFonts w:ascii="仿宋" w:hAnsi="仿宋" w:eastAsia="仿宋" w:cs="仿宋"/>
          <w:sz w:val="28"/>
          <w:szCs w:val="28"/>
          <w:highlight w:val="none"/>
        </w:rPr>
      </w:pPr>
      <w:r>
        <w:rPr>
          <w:rFonts w:hint="eastAsia" w:ascii="仿宋" w:hAnsi="仿宋" w:eastAsia="仿宋" w:cs="仿宋"/>
          <w:sz w:val="28"/>
          <w:szCs w:val="28"/>
          <w:highlight w:val="none"/>
        </w:rPr>
        <w:t>3、获取方式：请满足条件的供应商自行前往</w:t>
      </w:r>
      <w:r>
        <w:rPr>
          <w:rFonts w:hint="eastAsia" w:ascii="仿宋" w:hAnsi="仿宋" w:eastAsia="仿宋" w:cs="仿宋"/>
          <w:sz w:val="28"/>
          <w:szCs w:val="28"/>
          <w:highlight w:val="none"/>
          <w:lang w:val="en-US" w:eastAsia="zh-CN"/>
        </w:rPr>
        <w:t>公告网站</w:t>
      </w:r>
      <w:r>
        <w:rPr>
          <w:rFonts w:hint="eastAsia" w:ascii="仿宋" w:hAnsi="仿宋" w:eastAsia="仿宋" w:cs="仿宋"/>
          <w:sz w:val="28"/>
          <w:szCs w:val="28"/>
          <w:highlight w:val="none"/>
        </w:rPr>
        <w:t>下载本项目采购文件。</w:t>
      </w:r>
    </w:p>
    <w:p w14:paraId="5BAADB06">
      <w:pPr>
        <w:pageBreakBefore w:val="0"/>
        <w:kinsoku/>
        <w:wordWrap/>
        <w:overflowPunct/>
        <w:topLinePunct w:val="0"/>
        <w:autoSpaceDE/>
        <w:autoSpaceDN/>
        <w:bidi w:val="0"/>
        <w:adjustRightInd/>
        <w:snapToGrid/>
        <w:spacing w:line="560" w:lineRule="exact"/>
        <w:ind w:left="0" w:firstLine="560" w:firstLineChars="200"/>
        <w:jc w:val="both"/>
        <w:textAlignment w:val="auto"/>
        <w:rPr>
          <w:rFonts w:ascii="仿宋" w:hAnsi="仿宋" w:eastAsia="仿宋" w:cs="仿宋"/>
          <w:sz w:val="28"/>
          <w:szCs w:val="28"/>
          <w:highlight w:val="none"/>
        </w:rPr>
      </w:pPr>
      <w:r>
        <w:rPr>
          <w:rFonts w:hint="eastAsia" w:ascii="仿宋" w:hAnsi="仿宋" w:eastAsia="仿宋" w:cs="仿宋"/>
          <w:sz w:val="28"/>
          <w:szCs w:val="28"/>
          <w:highlight w:val="none"/>
        </w:rPr>
        <w:t>4、售价：零元</w:t>
      </w:r>
    </w:p>
    <w:p w14:paraId="71DBEA73">
      <w:pPr>
        <w:pStyle w:val="3"/>
        <w:pageBreakBefore w:val="0"/>
        <w:kinsoku/>
        <w:wordWrap/>
        <w:overflowPunct/>
        <w:topLinePunct w:val="0"/>
        <w:autoSpaceDE/>
        <w:autoSpaceDN/>
        <w:bidi w:val="0"/>
        <w:adjustRightInd/>
        <w:snapToGrid/>
        <w:spacing w:before="0" w:after="0" w:line="560" w:lineRule="exact"/>
        <w:ind w:left="0"/>
        <w:jc w:val="both"/>
        <w:textAlignment w:val="auto"/>
        <w:rPr>
          <w:rFonts w:ascii="黑体" w:hAnsi="黑体" w:cs="黑体"/>
          <w:b w:val="0"/>
          <w:bCs/>
          <w:sz w:val="28"/>
          <w:szCs w:val="28"/>
          <w:highlight w:val="none"/>
        </w:rPr>
      </w:pPr>
      <w:bookmarkStart w:id="31" w:name="_Toc35393632"/>
      <w:bookmarkStart w:id="32" w:name="_Toc28359015"/>
      <w:bookmarkStart w:id="33" w:name="_Toc28359092"/>
      <w:bookmarkStart w:id="34" w:name="_Toc35393801"/>
      <w:bookmarkStart w:id="35" w:name="_Toc1026"/>
      <w:bookmarkStart w:id="36" w:name="_Toc30719"/>
      <w:bookmarkStart w:id="37" w:name="_Toc7401"/>
      <w:bookmarkStart w:id="38" w:name="_Toc26077"/>
      <w:bookmarkStart w:id="39" w:name="_Toc7347"/>
      <w:r>
        <w:rPr>
          <w:rFonts w:hint="eastAsia" w:ascii="黑体" w:hAnsi="黑体" w:cs="黑体"/>
          <w:b w:val="0"/>
          <w:bCs/>
          <w:sz w:val="28"/>
          <w:szCs w:val="28"/>
          <w:highlight w:val="none"/>
        </w:rPr>
        <w:t>四、响应文件</w:t>
      </w:r>
      <w:bookmarkEnd w:id="31"/>
      <w:bookmarkEnd w:id="32"/>
      <w:bookmarkEnd w:id="33"/>
      <w:bookmarkEnd w:id="34"/>
      <w:r>
        <w:rPr>
          <w:rFonts w:hint="eastAsia" w:ascii="黑体" w:hAnsi="黑体" w:cs="黑体"/>
          <w:b w:val="0"/>
          <w:bCs/>
          <w:sz w:val="28"/>
          <w:szCs w:val="28"/>
          <w:highlight w:val="none"/>
        </w:rPr>
        <w:t>提交</w:t>
      </w:r>
      <w:bookmarkEnd w:id="35"/>
      <w:bookmarkEnd w:id="36"/>
      <w:bookmarkEnd w:id="37"/>
      <w:bookmarkEnd w:id="38"/>
      <w:bookmarkEnd w:id="39"/>
    </w:p>
    <w:p w14:paraId="654905F7">
      <w:pPr>
        <w:pageBreakBefore w:val="0"/>
        <w:kinsoku/>
        <w:wordWrap/>
        <w:overflowPunct/>
        <w:topLinePunct w:val="0"/>
        <w:autoSpaceDE/>
        <w:autoSpaceDN/>
        <w:bidi w:val="0"/>
        <w:adjustRightInd/>
        <w:snapToGrid/>
        <w:spacing w:line="560" w:lineRule="exact"/>
        <w:ind w:left="0" w:firstLine="560" w:firstLineChars="200"/>
        <w:jc w:val="both"/>
        <w:textAlignment w:val="auto"/>
        <w:rPr>
          <w:rFonts w:ascii="仿宋" w:hAnsi="仿宋" w:eastAsia="仿宋" w:cs="仿宋"/>
          <w:bCs/>
          <w:sz w:val="28"/>
          <w:szCs w:val="28"/>
          <w:highlight w:val="none"/>
        </w:rPr>
      </w:pPr>
      <w:r>
        <w:rPr>
          <w:rFonts w:hint="eastAsia" w:ascii="仿宋" w:hAnsi="仿宋" w:eastAsia="仿宋" w:cs="仿宋"/>
          <w:sz w:val="28"/>
          <w:szCs w:val="28"/>
          <w:highlight w:val="none"/>
        </w:rPr>
        <w:t>1、截止时间：</w:t>
      </w:r>
      <w:r>
        <w:rPr>
          <w:rFonts w:hint="eastAsia" w:ascii="仿宋" w:hAnsi="仿宋" w:eastAsia="仿宋" w:cs="仿宋"/>
          <w:bCs/>
          <w:sz w:val="28"/>
          <w:szCs w:val="28"/>
          <w:highlight w:val="none"/>
          <w:u w:val="single"/>
        </w:rPr>
        <w:t xml:space="preserve">  </w:t>
      </w:r>
      <w:r>
        <w:rPr>
          <w:rFonts w:hint="eastAsia" w:ascii="仿宋" w:hAnsi="仿宋" w:eastAsia="仿宋" w:cs="仿宋"/>
          <w:bCs/>
          <w:sz w:val="28"/>
          <w:szCs w:val="28"/>
          <w:highlight w:val="none"/>
          <w:u w:val="single"/>
          <w:lang w:val="en-US" w:eastAsia="zh-CN"/>
        </w:rPr>
        <w:t>2026</w:t>
      </w:r>
      <w:r>
        <w:rPr>
          <w:rFonts w:hint="eastAsia" w:ascii="仿宋" w:hAnsi="仿宋" w:eastAsia="仿宋" w:cs="仿宋"/>
          <w:bCs/>
          <w:sz w:val="28"/>
          <w:szCs w:val="28"/>
          <w:highlight w:val="none"/>
          <w:u w:val="single"/>
        </w:rPr>
        <w:t xml:space="preserve">  </w:t>
      </w:r>
      <w:r>
        <w:rPr>
          <w:rFonts w:hint="eastAsia" w:ascii="仿宋" w:hAnsi="仿宋" w:eastAsia="仿宋" w:cs="仿宋"/>
          <w:bCs/>
          <w:sz w:val="28"/>
          <w:szCs w:val="28"/>
          <w:highlight w:val="none"/>
        </w:rPr>
        <w:t>年</w:t>
      </w:r>
      <w:r>
        <w:rPr>
          <w:rFonts w:hint="eastAsia" w:ascii="仿宋" w:hAnsi="仿宋" w:eastAsia="仿宋" w:cs="仿宋"/>
          <w:bCs/>
          <w:sz w:val="28"/>
          <w:szCs w:val="28"/>
          <w:highlight w:val="none"/>
          <w:u w:val="single"/>
        </w:rPr>
        <w:t xml:space="preserve">  </w:t>
      </w:r>
      <w:r>
        <w:rPr>
          <w:rFonts w:hint="eastAsia" w:ascii="仿宋" w:hAnsi="仿宋" w:eastAsia="仿宋" w:cs="仿宋"/>
          <w:bCs/>
          <w:sz w:val="28"/>
          <w:szCs w:val="28"/>
          <w:highlight w:val="none"/>
          <w:u w:val="single"/>
          <w:lang w:val="en-US" w:eastAsia="zh-CN"/>
        </w:rPr>
        <w:t>09</w:t>
      </w:r>
      <w:r>
        <w:rPr>
          <w:rFonts w:hint="eastAsia" w:ascii="仿宋" w:hAnsi="仿宋" w:eastAsia="仿宋" w:cs="仿宋"/>
          <w:bCs/>
          <w:sz w:val="28"/>
          <w:szCs w:val="28"/>
          <w:highlight w:val="none"/>
          <w:u w:val="single"/>
        </w:rPr>
        <w:t xml:space="preserve">  </w:t>
      </w:r>
      <w:r>
        <w:rPr>
          <w:rFonts w:hint="eastAsia" w:ascii="仿宋" w:hAnsi="仿宋" w:eastAsia="仿宋" w:cs="仿宋"/>
          <w:bCs/>
          <w:sz w:val="28"/>
          <w:szCs w:val="28"/>
          <w:highlight w:val="none"/>
        </w:rPr>
        <w:t>月</w:t>
      </w:r>
      <w:r>
        <w:rPr>
          <w:rFonts w:hint="eastAsia" w:ascii="仿宋" w:hAnsi="仿宋" w:eastAsia="仿宋" w:cs="仿宋"/>
          <w:bCs/>
          <w:sz w:val="28"/>
          <w:szCs w:val="28"/>
          <w:highlight w:val="none"/>
          <w:u w:val="single"/>
        </w:rPr>
        <w:t xml:space="preserve"> </w:t>
      </w:r>
      <w:r>
        <w:rPr>
          <w:rFonts w:hint="eastAsia" w:ascii="仿宋" w:hAnsi="仿宋" w:eastAsia="仿宋" w:cs="仿宋"/>
          <w:bCs/>
          <w:sz w:val="28"/>
          <w:szCs w:val="28"/>
          <w:highlight w:val="none"/>
          <w:u w:val="single"/>
          <w:lang w:val="en-US" w:eastAsia="zh-CN"/>
        </w:rPr>
        <w:t>21</w:t>
      </w:r>
      <w:r>
        <w:rPr>
          <w:rFonts w:hint="eastAsia" w:ascii="仿宋" w:hAnsi="仿宋" w:eastAsia="仿宋" w:cs="仿宋"/>
          <w:bCs/>
          <w:sz w:val="28"/>
          <w:szCs w:val="28"/>
          <w:highlight w:val="none"/>
          <w:u w:val="single"/>
        </w:rPr>
        <w:t xml:space="preserve"> </w:t>
      </w:r>
      <w:r>
        <w:rPr>
          <w:rFonts w:hint="eastAsia" w:ascii="仿宋" w:hAnsi="仿宋" w:eastAsia="仿宋" w:cs="仿宋"/>
          <w:bCs/>
          <w:sz w:val="28"/>
          <w:szCs w:val="28"/>
          <w:highlight w:val="none"/>
        </w:rPr>
        <w:t>日</w:t>
      </w:r>
      <w:r>
        <w:rPr>
          <w:rFonts w:hint="eastAsia" w:ascii="仿宋" w:hAnsi="仿宋" w:eastAsia="仿宋" w:cs="仿宋"/>
          <w:bCs/>
          <w:sz w:val="28"/>
          <w:szCs w:val="28"/>
          <w:highlight w:val="none"/>
          <w:u w:val="single"/>
        </w:rPr>
        <w:t xml:space="preserve">  </w:t>
      </w:r>
      <w:r>
        <w:rPr>
          <w:rFonts w:hint="eastAsia" w:ascii="仿宋" w:hAnsi="仿宋" w:eastAsia="仿宋" w:cs="仿宋"/>
          <w:bCs/>
          <w:sz w:val="28"/>
          <w:szCs w:val="28"/>
          <w:highlight w:val="none"/>
          <w:u w:val="single"/>
          <w:lang w:val="en-US" w:eastAsia="zh-CN"/>
        </w:rPr>
        <w:t>10</w:t>
      </w:r>
      <w:r>
        <w:rPr>
          <w:rFonts w:hint="eastAsia" w:ascii="仿宋" w:hAnsi="仿宋" w:eastAsia="仿宋" w:cs="仿宋"/>
          <w:bCs/>
          <w:sz w:val="28"/>
          <w:szCs w:val="28"/>
          <w:highlight w:val="none"/>
          <w:u w:val="single"/>
        </w:rPr>
        <w:t xml:space="preserve">  </w:t>
      </w:r>
      <w:r>
        <w:rPr>
          <w:rFonts w:hint="eastAsia" w:ascii="仿宋" w:hAnsi="仿宋" w:eastAsia="仿宋" w:cs="仿宋"/>
          <w:bCs/>
          <w:sz w:val="28"/>
          <w:szCs w:val="28"/>
          <w:highlight w:val="none"/>
        </w:rPr>
        <w:t>点</w:t>
      </w:r>
      <w:r>
        <w:rPr>
          <w:rFonts w:hint="eastAsia" w:ascii="仿宋" w:hAnsi="仿宋" w:eastAsia="仿宋" w:cs="仿宋"/>
          <w:bCs/>
          <w:sz w:val="28"/>
          <w:szCs w:val="28"/>
          <w:highlight w:val="none"/>
          <w:u w:val="single"/>
        </w:rPr>
        <w:t xml:space="preserve">  </w:t>
      </w:r>
      <w:r>
        <w:rPr>
          <w:rFonts w:hint="eastAsia" w:ascii="仿宋" w:hAnsi="仿宋" w:eastAsia="仿宋" w:cs="仿宋"/>
          <w:bCs/>
          <w:sz w:val="28"/>
          <w:szCs w:val="28"/>
          <w:highlight w:val="none"/>
          <w:u w:val="single"/>
          <w:lang w:val="en-US" w:eastAsia="zh-CN"/>
        </w:rPr>
        <w:t>00</w:t>
      </w:r>
      <w:r>
        <w:rPr>
          <w:rFonts w:hint="eastAsia" w:ascii="仿宋" w:hAnsi="仿宋" w:eastAsia="仿宋" w:cs="仿宋"/>
          <w:bCs/>
          <w:sz w:val="28"/>
          <w:szCs w:val="28"/>
          <w:highlight w:val="none"/>
          <w:u w:val="single"/>
        </w:rPr>
        <w:t xml:space="preserve">  </w:t>
      </w:r>
      <w:r>
        <w:rPr>
          <w:rFonts w:hint="eastAsia" w:ascii="仿宋" w:hAnsi="仿宋" w:eastAsia="仿宋" w:cs="仿宋"/>
          <w:bCs/>
          <w:sz w:val="28"/>
          <w:szCs w:val="28"/>
          <w:highlight w:val="none"/>
        </w:rPr>
        <w:t>分（北京时间）</w:t>
      </w:r>
    </w:p>
    <w:p w14:paraId="56D77743">
      <w:pPr>
        <w:pageBreakBefore w:val="0"/>
        <w:widowControl/>
        <w:kinsoku/>
        <w:wordWrap/>
        <w:overflowPunct/>
        <w:topLinePunct w:val="0"/>
        <w:autoSpaceDE/>
        <w:autoSpaceDN/>
        <w:bidi w:val="0"/>
        <w:adjustRightInd/>
        <w:snapToGrid/>
        <w:spacing w:line="560" w:lineRule="exact"/>
        <w:ind w:left="0" w:firstLine="560" w:firstLineChars="200"/>
        <w:jc w:val="both"/>
        <w:textAlignment w:val="auto"/>
        <w:rPr>
          <w:rFonts w:ascii="仿宋" w:hAnsi="仿宋" w:eastAsia="仿宋" w:cs="仿宋"/>
          <w:sz w:val="28"/>
          <w:szCs w:val="28"/>
          <w:highlight w:val="none"/>
        </w:rPr>
      </w:pPr>
      <w:r>
        <w:rPr>
          <w:rFonts w:hint="eastAsia" w:ascii="仿宋" w:hAnsi="仿宋" w:eastAsia="仿宋" w:cs="仿宋"/>
          <w:kern w:val="0"/>
          <w:sz w:val="28"/>
          <w:szCs w:val="28"/>
          <w:highlight w:val="none"/>
        </w:rPr>
        <w:t>2、提交方式：</w:t>
      </w:r>
      <w:r>
        <w:rPr>
          <w:rFonts w:hint="eastAsia" w:ascii="仿宋" w:hAnsi="仿宋" w:eastAsia="仿宋" w:cs="仿宋"/>
          <w:kern w:val="0"/>
          <w:sz w:val="28"/>
          <w:szCs w:val="28"/>
          <w:highlight w:val="none"/>
          <w:lang w:val="en-US" w:eastAsia="zh-CN"/>
        </w:rPr>
        <w:t>现场递交</w:t>
      </w:r>
    </w:p>
    <w:p w14:paraId="42829225">
      <w:pPr>
        <w:pStyle w:val="3"/>
        <w:pageBreakBefore w:val="0"/>
        <w:kinsoku/>
        <w:wordWrap/>
        <w:overflowPunct/>
        <w:topLinePunct w:val="0"/>
        <w:autoSpaceDE/>
        <w:autoSpaceDN/>
        <w:bidi w:val="0"/>
        <w:adjustRightInd/>
        <w:snapToGrid/>
        <w:spacing w:before="0" w:after="0" w:line="560" w:lineRule="exact"/>
        <w:ind w:left="0"/>
        <w:jc w:val="both"/>
        <w:textAlignment w:val="auto"/>
        <w:rPr>
          <w:rFonts w:ascii="黑体" w:hAnsi="黑体" w:cs="黑体"/>
          <w:b w:val="0"/>
          <w:bCs/>
          <w:sz w:val="28"/>
          <w:szCs w:val="28"/>
          <w:highlight w:val="none"/>
        </w:rPr>
      </w:pPr>
      <w:bookmarkStart w:id="40" w:name="_Toc35393802"/>
      <w:bookmarkStart w:id="41" w:name="_Toc28359093"/>
      <w:bookmarkStart w:id="42" w:name="_Toc35393633"/>
      <w:bookmarkStart w:id="43" w:name="_Toc28359016"/>
      <w:bookmarkStart w:id="44" w:name="_Toc16861"/>
      <w:bookmarkStart w:id="45" w:name="_Toc30891"/>
      <w:bookmarkStart w:id="46" w:name="_Toc26903"/>
      <w:bookmarkStart w:id="47" w:name="_Toc11900"/>
      <w:bookmarkStart w:id="48" w:name="_Toc18791"/>
      <w:r>
        <w:rPr>
          <w:rFonts w:hint="eastAsia" w:ascii="黑体" w:hAnsi="黑体" w:cs="黑体"/>
          <w:b w:val="0"/>
          <w:bCs/>
          <w:sz w:val="28"/>
          <w:szCs w:val="28"/>
          <w:highlight w:val="none"/>
        </w:rPr>
        <w:t>五、</w:t>
      </w:r>
      <w:bookmarkEnd w:id="40"/>
      <w:bookmarkEnd w:id="41"/>
      <w:bookmarkEnd w:id="42"/>
      <w:bookmarkEnd w:id="43"/>
      <w:r>
        <w:rPr>
          <w:rFonts w:hint="eastAsia" w:ascii="黑体" w:hAnsi="黑体" w:cs="黑体"/>
          <w:b w:val="0"/>
          <w:bCs/>
          <w:sz w:val="28"/>
          <w:szCs w:val="28"/>
          <w:highlight w:val="none"/>
        </w:rPr>
        <w:t>响应文件开启</w:t>
      </w:r>
      <w:bookmarkEnd w:id="44"/>
      <w:bookmarkEnd w:id="45"/>
      <w:bookmarkEnd w:id="46"/>
      <w:bookmarkEnd w:id="47"/>
      <w:bookmarkEnd w:id="48"/>
    </w:p>
    <w:p w14:paraId="39332A47">
      <w:pPr>
        <w:pageBreakBefore w:val="0"/>
        <w:kinsoku/>
        <w:wordWrap/>
        <w:overflowPunct/>
        <w:topLinePunct w:val="0"/>
        <w:autoSpaceDE/>
        <w:autoSpaceDN/>
        <w:bidi w:val="0"/>
        <w:adjustRightInd/>
        <w:snapToGrid/>
        <w:spacing w:line="560" w:lineRule="exact"/>
        <w:ind w:left="0" w:firstLine="560" w:firstLineChars="200"/>
        <w:jc w:val="both"/>
        <w:textAlignment w:val="auto"/>
        <w:rPr>
          <w:rFonts w:ascii="仿宋" w:hAnsi="仿宋" w:eastAsia="仿宋" w:cs="仿宋"/>
          <w:sz w:val="28"/>
          <w:szCs w:val="28"/>
          <w:highlight w:val="none"/>
          <w:u w:val="single"/>
        </w:rPr>
      </w:pPr>
      <w:r>
        <w:rPr>
          <w:rFonts w:hint="eastAsia" w:ascii="仿宋" w:hAnsi="仿宋" w:eastAsia="仿宋" w:cs="仿宋"/>
          <w:sz w:val="28"/>
          <w:szCs w:val="28"/>
          <w:highlight w:val="none"/>
        </w:rPr>
        <w:t>1、时间：</w:t>
      </w:r>
      <w:r>
        <w:rPr>
          <w:rFonts w:hint="eastAsia" w:ascii="仿宋" w:hAnsi="仿宋" w:eastAsia="仿宋" w:cs="仿宋"/>
          <w:bCs/>
          <w:sz w:val="28"/>
          <w:szCs w:val="28"/>
          <w:highlight w:val="none"/>
          <w:u w:val="single"/>
        </w:rPr>
        <w:t xml:space="preserve">  </w:t>
      </w:r>
      <w:r>
        <w:rPr>
          <w:rFonts w:hint="eastAsia" w:ascii="仿宋" w:hAnsi="仿宋" w:eastAsia="仿宋" w:cs="仿宋"/>
          <w:bCs/>
          <w:sz w:val="28"/>
          <w:szCs w:val="28"/>
          <w:highlight w:val="none"/>
          <w:u w:val="single"/>
          <w:lang w:val="en-US" w:eastAsia="zh-CN"/>
        </w:rPr>
        <w:t>2026</w:t>
      </w:r>
      <w:r>
        <w:rPr>
          <w:rFonts w:hint="eastAsia" w:ascii="仿宋" w:hAnsi="仿宋" w:eastAsia="仿宋" w:cs="仿宋"/>
          <w:bCs/>
          <w:sz w:val="28"/>
          <w:szCs w:val="28"/>
          <w:highlight w:val="none"/>
          <w:u w:val="single"/>
        </w:rPr>
        <w:t xml:space="preserve">  </w:t>
      </w:r>
      <w:r>
        <w:rPr>
          <w:rFonts w:hint="eastAsia" w:ascii="仿宋" w:hAnsi="仿宋" w:eastAsia="仿宋" w:cs="仿宋"/>
          <w:bCs/>
          <w:sz w:val="28"/>
          <w:szCs w:val="28"/>
          <w:highlight w:val="none"/>
        </w:rPr>
        <w:t>年</w:t>
      </w:r>
      <w:r>
        <w:rPr>
          <w:rFonts w:hint="eastAsia" w:ascii="仿宋" w:hAnsi="仿宋" w:eastAsia="仿宋" w:cs="仿宋"/>
          <w:bCs/>
          <w:sz w:val="28"/>
          <w:szCs w:val="28"/>
          <w:highlight w:val="none"/>
          <w:u w:val="single"/>
        </w:rPr>
        <w:t xml:space="preserve">  </w:t>
      </w:r>
      <w:r>
        <w:rPr>
          <w:rFonts w:hint="eastAsia" w:ascii="仿宋" w:hAnsi="仿宋" w:eastAsia="仿宋" w:cs="仿宋"/>
          <w:bCs/>
          <w:sz w:val="28"/>
          <w:szCs w:val="28"/>
          <w:highlight w:val="none"/>
          <w:u w:val="single"/>
          <w:lang w:val="en-US" w:eastAsia="zh-CN"/>
        </w:rPr>
        <w:t>09</w:t>
      </w:r>
      <w:r>
        <w:rPr>
          <w:rFonts w:hint="eastAsia" w:ascii="仿宋" w:hAnsi="仿宋" w:eastAsia="仿宋" w:cs="仿宋"/>
          <w:bCs/>
          <w:sz w:val="28"/>
          <w:szCs w:val="28"/>
          <w:highlight w:val="none"/>
          <w:u w:val="single"/>
        </w:rPr>
        <w:t xml:space="preserve"> </w:t>
      </w:r>
      <w:r>
        <w:rPr>
          <w:rFonts w:hint="eastAsia" w:ascii="仿宋" w:hAnsi="仿宋" w:eastAsia="仿宋" w:cs="仿宋"/>
          <w:bCs/>
          <w:sz w:val="28"/>
          <w:szCs w:val="28"/>
          <w:highlight w:val="none"/>
        </w:rPr>
        <w:t>月</w:t>
      </w:r>
      <w:r>
        <w:rPr>
          <w:rFonts w:hint="eastAsia" w:ascii="仿宋" w:hAnsi="仿宋" w:eastAsia="仿宋" w:cs="仿宋"/>
          <w:bCs/>
          <w:sz w:val="28"/>
          <w:szCs w:val="28"/>
          <w:highlight w:val="none"/>
          <w:u w:val="single"/>
        </w:rPr>
        <w:t xml:space="preserve"> </w:t>
      </w:r>
      <w:r>
        <w:rPr>
          <w:rFonts w:hint="eastAsia" w:ascii="仿宋" w:hAnsi="仿宋" w:eastAsia="仿宋" w:cs="仿宋"/>
          <w:bCs/>
          <w:sz w:val="28"/>
          <w:szCs w:val="28"/>
          <w:highlight w:val="none"/>
          <w:u w:val="single"/>
          <w:lang w:val="en-US" w:eastAsia="zh-CN"/>
        </w:rPr>
        <w:t>21</w:t>
      </w:r>
      <w:r>
        <w:rPr>
          <w:rFonts w:hint="eastAsia" w:ascii="仿宋" w:hAnsi="仿宋" w:eastAsia="仿宋" w:cs="仿宋"/>
          <w:bCs/>
          <w:sz w:val="28"/>
          <w:szCs w:val="28"/>
          <w:highlight w:val="none"/>
          <w:u w:val="single"/>
        </w:rPr>
        <w:t xml:space="preserve"> </w:t>
      </w:r>
      <w:r>
        <w:rPr>
          <w:rFonts w:hint="eastAsia" w:ascii="仿宋" w:hAnsi="仿宋" w:eastAsia="仿宋" w:cs="仿宋"/>
          <w:bCs/>
          <w:sz w:val="28"/>
          <w:szCs w:val="28"/>
          <w:highlight w:val="none"/>
        </w:rPr>
        <w:t>日</w:t>
      </w:r>
      <w:r>
        <w:rPr>
          <w:rFonts w:hint="eastAsia" w:ascii="仿宋" w:hAnsi="仿宋" w:eastAsia="仿宋" w:cs="仿宋"/>
          <w:bCs/>
          <w:sz w:val="28"/>
          <w:szCs w:val="28"/>
          <w:highlight w:val="none"/>
          <w:u w:val="single"/>
        </w:rPr>
        <w:t xml:space="preserve">  </w:t>
      </w:r>
      <w:r>
        <w:rPr>
          <w:rFonts w:hint="eastAsia" w:ascii="仿宋" w:hAnsi="仿宋" w:eastAsia="仿宋" w:cs="仿宋"/>
          <w:bCs/>
          <w:sz w:val="28"/>
          <w:szCs w:val="28"/>
          <w:highlight w:val="none"/>
          <w:u w:val="single"/>
          <w:lang w:val="en-US" w:eastAsia="zh-CN"/>
        </w:rPr>
        <w:t>10</w:t>
      </w:r>
      <w:r>
        <w:rPr>
          <w:rFonts w:hint="eastAsia" w:ascii="仿宋" w:hAnsi="仿宋" w:eastAsia="仿宋" w:cs="仿宋"/>
          <w:bCs/>
          <w:sz w:val="28"/>
          <w:szCs w:val="28"/>
          <w:highlight w:val="none"/>
          <w:u w:val="single"/>
        </w:rPr>
        <w:t xml:space="preserve">  </w:t>
      </w:r>
      <w:r>
        <w:rPr>
          <w:rFonts w:hint="eastAsia" w:ascii="仿宋" w:hAnsi="仿宋" w:eastAsia="仿宋" w:cs="仿宋"/>
          <w:bCs/>
          <w:sz w:val="28"/>
          <w:szCs w:val="28"/>
          <w:highlight w:val="none"/>
        </w:rPr>
        <w:t>点</w:t>
      </w:r>
      <w:r>
        <w:rPr>
          <w:rFonts w:hint="eastAsia" w:ascii="仿宋" w:hAnsi="仿宋" w:eastAsia="仿宋" w:cs="仿宋"/>
          <w:bCs/>
          <w:sz w:val="28"/>
          <w:szCs w:val="28"/>
          <w:highlight w:val="none"/>
          <w:u w:val="single"/>
        </w:rPr>
        <w:t xml:space="preserve">  </w:t>
      </w:r>
      <w:r>
        <w:rPr>
          <w:rFonts w:hint="eastAsia" w:ascii="仿宋" w:hAnsi="仿宋" w:eastAsia="仿宋" w:cs="仿宋"/>
          <w:bCs/>
          <w:sz w:val="28"/>
          <w:szCs w:val="28"/>
          <w:highlight w:val="none"/>
          <w:u w:val="single"/>
          <w:lang w:val="en-US" w:eastAsia="zh-CN"/>
        </w:rPr>
        <w:t>00</w:t>
      </w:r>
      <w:r>
        <w:rPr>
          <w:rFonts w:hint="eastAsia" w:ascii="仿宋" w:hAnsi="仿宋" w:eastAsia="仿宋" w:cs="仿宋"/>
          <w:bCs/>
          <w:sz w:val="28"/>
          <w:szCs w:val="28"/>
          <w:highlight w:val="none"/>
          <w:u w:val="single"/>
        </w:rPr>
        <w:t xml:space="preserve">  </w:t>
      </w:r>
      <w:r>
        <w:rPr>
          <w:rFonts w:hint="eastAsia" w:ascii="仿宋" w:hAnsi="仿宋" w:eastAsia="仿宋" w:cs="仿宋"/>
          <w:bCs/>
          <w:sz w:val="28"/>
          <w:szCs w:val="28"/>
          <w:highlight w:val="none"/>
        </w:rPr>
        <w:t>分</w:t>
      </w:r>
      <w:r>
        <w:rPr>
          <w:rFonts w:hint="eastAsia" w:ascii="仿宋" w:hAnsi="仿宋" w:eastAsia="仿宋" w:cs="仿宋"/>
          <w:sz w:val="28"/>
          <w:szCs w:val="28"/>
          <w:highlight w:val="none"/>
        </w:rPr>
        <w:t>（北京时间）</w:t>
      </w:r>
    </w:p>
    <w:p w14:paraId="7F4204F2">
      <w:pPr>
        <w:pStyle w:val="3"/>
        <w:pageBreakBefore w:val="0"/>
        <w:kinsoku/>
        <w:wordWrap/>
        <w:overflowPunct/>
        <w:topLinePunct w:val="0"/>
        <w:autoSpaceDE/>
        <w:autoSpaceDN/>
        <w:bidi w:val="0"/>
        <w:adjustRightInd/>
        <w:snapToGrid/>
        <w:spacing w:before="0" w:after="0" w:line="560" w:lineRule="exact"/>
        <w:ind w:left="0" w:firstLine="560" w:firstLineChars="200"/>
        <w:jc w:val="both"/>
        <w:textAlignment w:val="auto"/>
        <w:rPr>
          <w:rFonts w:hint="eastAsia" w:ascii="仿宋" w:hAnsi="仿宋" w:eastAsia="仿宋" w:cs="仿宋"/>
          <w:b w:val="0"/>
          <w:kern w:val="2"/>
          <w:sz w:val="28"/>
          <w:szCs w:val="28"/>
          <w:highlight w:val="none"/>
          <w:lang w:val="en-US" w:eastAsia="zh-CN" w:bidi="ar-SA"/>
        </w:rPr>
      </w:pPr>
      <w:r>
        <w:rPr>
          <w:rFonts w:hint="eastAsia" w:ascii="仿宋" w:hAnsi="仿宋" w:eastAsia="仿宋" w:cs="仿宋"/>
          <w:b w:val="0"/>
          <w:kern w:val="2"/>
          <w:sz w:val="28"/>
          <w:szCs w:val="28"/>
          <w:highlight w:val="none"/>
          <w:lang w:val="en-US" w:eastAsia="zh-CN" w:bidi="ar-SA"/>
        </w:rPr>
        <w:t>2、地点：</w:t>
      </w:r>
      <w:bookmarkStart w:id="49" w:name="_Toc3084"/>
      <w:bookmarkStart w:id="50" w:name="_Toc35393634"/>
      <w:bookmarkStart w:id="51" w:name="_Toc6439"/>
      <w:bookmarkStart w:id="52" w:name="_Toc28359094"/>
      <w:bookmarkStart w:id="53" w:name="_Toc28359017"/>
      <w:bookmarkStart w:id="54" w:name="_Toc35393803"/>
      <w:bookmarkStart w:id="55" w:name="_Toc16244"/>
      <w:bookmarkStart w:id="56" w:name="_Toc30285"/>
      <w:bookmarkStart w:id="57" w:name="_Toc20464"/>
      <w:r>
        <w:rPr>
          <w:rFonts w:hint="eastAsia" w:ascii="仿宋" w:hAnsi="仿宋" w:eastAsia="仿宋" w:cs="仿宋"/>
          <w:b w:val="0"/>
          <w:kern w:val="2"/>
          <w:sz w:val="28"/>
          <w:szCs w:val="28"/>
          <w:highlight w:val="none"/>
          <w:lang w:val="en-US" w:eastAsia="zh-CN" w:bidi="ar-SA"/>
        </w:rPr>
        <w:t>安徽省建生工程咨询有限公司五楼开标厅（霍山县中兴南路15号）</w:t>
      </w:r>
    </w:p>
    <w:p w14:paraId="0756F85C">
      <w:pPr>
        <w:pStyle w:val="3"/>
        <w:pageBreakBefore w:val="0"/>
        <w:kinsoku/>
        <w:wordWrap/>
        <w:overflowPunct/>
        <w:topLinePunct w:val="0"/>
        <w:autoSpaceDE/>
        <w:autoSpaceDN/>
        <w:bidi w:val="0"/>
        <w:adjustRightInd/>
        <w:snapToGrid/>
        <w:spacing w:before="0" w:after="0" w:line="560" w:lineRule="exact"/>
        <w:ind w:left="0"/>
        <w:jc w:val="both"/>
        <w:textAlignment w:val="auto"/>
        <w:rPr>
          <w:rFonts w:ascii="黑体" w:hAnsi="黑体" w:cs="黑体"/>
          <w:b w:val="0"/>
          <w:bCs/>
          <w:sz w:val="28"/>
          <w:szCs w:val="28"/>
          <w:highlight w:val="none"/>
        </w:rPr>
      </w:pPr>
      <w:r>
        <w:rPr>
          <w:rFonts w:hint="eastAsia" w:ascii="黑体" w:hAnsi="黑体" w:cs="黑体"/>
          <w:b w:val="0"/>
          <w:bCs/>
          <w:sz w:val="28"/>
          <w:szCs w:val="28"/>
          <w:highlight w:val="none"/>
        </w:rPr>
        <w:t>六、公告期限</w:t>
      </w:r>
      <w:bookmarkEnd w:id="49"/>
      <w:bookmarkEnd w:id="50"/>
      <w:bookmarkEnd w:id="51"/>
      <w:bookmarkEnd w:id="52"/>
      <w:bookmarkEnd w:id="53"/>
      <w:bookmarkEnd w:id="54"/>
      <w:bookmarkEnd w:id="55"/>
      <w:bookmarkEnd w:id="56"/>
      <w:bookmarkEnd w:id="57"/>
    </w:p>
    <w:p w14:paraId="24EC5296">
      <w:pPr>
        <w:pageBreakBefore w:val="0"/>
        <w:kinsoku/>
        <w:wordWrap/>
        <w:overflowPunct/>
        <w:topLinePunct w:val="0"/>
        <w:autoSpaceDE/>
        <w:autoSpaceDN/>
        <w:bidi w:val="0"/>
        <w:adjustRightInd/>
        <w:snapToGrid/>
        <w:spacing w:line="560" w:lineRule="exact"/>
        <w:ind w:left="0" w:firstLine="560" w:firstLineChars="200"/>
        <w:jc w:val="both"/>
        <w:textAlignment w:val="auto"/>
        <w:rPr>
          <w:rFonts w:ascii="仿宋" w:hAnsi="仿宋" w:eastAsia="仿宋" w:cs="仿宋"/>
          <w:kern w:val="0"/>
          <w:sz w:val="28"/>
          <w:szCs w:val="28"/>
          <w:highlight w:val="none"/>
        </w:rPr>
      </w:pPr>
      <w:r>
        <w:rPr>
          <w:rFonts w:hint="eastAsia" w:ascii="仿宋" w:hAnsi="仿宋" w:eastAsia="仿宋" w:cs="仿宋"/>
          <w:kern w:val="0"/>
          <w:sz w:val="28"/>
          <w:szCs w:val="28"/>
          <w:highlight w:val="none"/>
        </w:rPr>
        <w:t>自本公告发布之日起3个工作日。</w:t>
      </w:r>
    </w:p>
    <w:p w14:paraId="272E1E3C">
      <w:pPr>
        <w:pStyle w:val="3"/>
        <w:pageBreakBefore w:val="0"/>
        <w:kinsoku/>
        <w:wordWrap/>
        <w:overflowPunct/>
        <w:topLinePunct w:val="0"/>
        <w:autoSpaceDE/>
        <w:autoSpaceDN/>
        <w:bidi w:val="0"/>
        <w:adjustRightInd/>
        <w:snapToGrid/>
        <w:spacing w:before="0" w:after="0" w:line="560" w:lineRule="exact"/>
        <w:ind w:left="0"/>
        <w:jc w:val="both"/>
        <w:textAlignment w:val="auto"/>
        <w:rPr>
          <w:rFonts w:ascii="黑体" w:hAnsi="黑体" w:cs="黑体"/>
          <w:b w:val="0"/>
          <w:bCs/>
          <w:sz w:val="28"/>
          <w:szCs w:val="28"/>
          <w:highlight w:val="none"/>
        </w:rPr>
      </w:pPr>
      <w:bookmarkStart w:id="58" w:name="_Toc7807"/>
      <w:bookmarkStart w:id="59" w:name="_Toc35393805"/>
      <w:bookmarkStart w:id="60" w:name="_Toc17511"/>
      <w:bookmarkStart w:id="61" w:name="_Toc12148"/>
      <w:bookmarkStart w:id="62" w:name="_Toc35393636"/>
      <w:bookmarkStart w:id="63" w:name="_Toc6517"/>
      <w:bookmarkStart w:id="64" w:name="_Toc28359018"/>
      <w:bookmarkStart w:id="65" w:name="_Toc28359095"/>
      <w:bookmarkStart w:id="66" w:name="_Toc21256"/>
      <w:bookmarkStart w:id="67" w:name="_Toc1275"/>
      <w:r>
        <w:rPr>
          <w:rFonts w:hint="eastAsia" w:ascii="黑体" w:hAnsi="黑体" w:cs="黑体"/>
          <w:b w:val="0"/>
          <w:bCs/>
          <w:sz w:val="28"/>
          <w:szCs w:val="28"/>
          <w:highlight w:val="none"/>
          <w:lang w:val="en-US" w:eastAsia="zh-CN"/>
        </w:rPr>
        <w:t>七</w:t>
      </w:r>
      <w:r>
        <w:rPr>
          <w:rFonts w:hint="eastAsia" w:ascii="黑体" w:hAnsi="黑体" w:cs="黑体"/>
          <w:b w:val="0"/>
          <w:bCs/>
          <w:sz w:val="28"/>
          <w:szCs w:val="28"/>
          <w:highlight w:val="none"/>
        </w:rPr>
        <w:t>、凡对本次采购提出询问，请按以下方式联系。</w:t>
      </w:r>
      <w:bookmarkEnd w:id="58"/>
      <w:bookmarkEnd w:id="59"/>
      <w:bookmarkEnd w:id="60"/>
      <w:bookmarkEnd w:id="61"/>
      <w:bookmarkEnd w:id="62"/>
      <w:bookmarkEnd w:id="63"/>
      <w:bookmarkEnd w:id="64"/>
      <w:bookmarkEnd w:id="65"/>
      <w:bookmarkEnd w:id="66"/>
      <w:bookmarkEnd w:id="67"/>
    </w:p>
    <w:p w14:paraId="5E6FF1CD">
      <w:pPr>
        <w:pStyle w:val="3"/>
        <w:pageBreakBefore w:val="0"/>
        <w:kinsoku/>
        <w:wordWrap/>
        <w:overflowPunct/>
        <w:topLinePunct w:val="0"/>
        <w:autoSpaceDE/>
        <w:autoSpaceDN/>
        <w:bidi w:val="0"/>
        <w:adjustRightInd/>
        <w:snapToGrid/>
        <w:spacing w:before="0" w:after="0" w:line="560" w:lineRule="exact"/>
        <w:ind w:left="0" w:leftChars="0" w:firstLine="560" w:firstLineChars="200"/>
        <w:jc w:val="both"/>
        <w:textAlignment w:val="auto"/>
        <w:rPr>
          <w:rFonts w:ascii="仿宋" w:hAnsi="仿宋" w:eastAsia="仿宋" w:cs="仿宋"/>
          <w:b w:val="0"/>
          <w:bCs/>
          <w:sz w:val="28"/>
          <w:szCs w:val="28"/>
          <w:highlight w:val="none"/>
        </w:rPr>
      </w:pPr>
      <w:bookmarkStart w:id="68" w:name="_Toc28359019"/>
      <w:bookmarkStart w:id="69" w:name="_Toc35393806"/>
      <w:bookmarkStart w:id="70" w:name="_Toc35393637"/>
      <w:bookmarkStart w:id="71" w:name="_Toc21063"/>
      <w:bookmarkStart w:id="72" w:name="_Toc32104"/>
      <w:bookmarkStart w:id="73" w:name="_Toc17822"/>
      <w:bookmarkStart w:id="74" w:name="_Toc28359096"/>
      <w:bookmarkStart w:id="75" w:name="_Toc30756"/>
      <w:bookmarkStart w:id="76" w:name="_Toc12167"/>
      <w:bookmarkStart w:id="77" w:name="_Toc3630"/>
      <w:r>
        <w:rPr>
          <w:rFonts w:hint="eastAsia" w:ascii="仿宋" w:hAnsi="仿宋" w:eastAsia="仿宋" w:cs="仿宋"/>
          <w:b w:val="0"/>
          <w:bCs/>
          <w:sz w:val="28"/>
          <w:szCs w:val="28"/>
          <w:highlight w:val="none"/>
        </w:rPr>
        <w:t>1、采购人信息</w:t>
      </w:r>
      <w:bookmarkEnd w:id="68"/>
      <w:bookmarkEnd w:id="69"/>
      <w:bookmarkEnd w:id="70"/>
      <w:bookmarkEnd w:id="71"/>
      <w:bookmarkEnd w:id="72"/>
      <w:bookmarkEnd w:id="73"/>
      <w:bookmarkEnd w:id="74"/>
      <w:bookmarkEnd w:id="75"/>
      <w:bookmarkEnd w:id="76"/>
      <w:bookmarkEnd w:id="77"/>
    </w:p>
    <w:p w14:paraId="74A402CD">
      <w:pPr>
        <w:pageBreakBefore w:val="0"/>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 w:hAnsi="仿宋" w:eastAsia="仿宋" w:cs="仿宋"/>
          <w:bCs/>
          <w:sz w:val="28"/>
          <w:szCs w:val="28"/>
          <w:highlight w:val="none"/>
          <w:lang w:eastAsia="zh-CN"/>
        </w:rPr>
      </w:pPr>
      <w:r>
        <w:rPr>
          <w:rFonts w:hint="eastAsia" w:ascii="仿宋" w:hAnsi="仿宋" w:eastAsia="仿宋" w:cs="仿宋"/>
          <w:bCs/>
          <w:sz w:val="28"/>
          <w:szCs w:val="28"/>
          <w:highlight w:val="none"/>
        </w:rPr>
        <w:t>名    称：</w:t>
      </w:r>
      <w:r>
        <w:rPr>
          <w:rFonts w:hint="eastAsia" w:ascii="仿宋" w:hAnsi="仿宋" w:eastAsia="仿宋" w:cs="仿宋"/>
          <w:bCs/>
          <w:sz w:val="28"/>
          <w:szCs w:val="28"/>
          <w:highlight w:val="none"/>
          <w:lang w:eastAsia="zh-CN"/>
        </w:rPr>
        <w:t>霍山县但家庙镇人民政府</w:t>
      </w:r>
    </w:p>
    <w:p w14:paraId="1FDA869B">
      <w:pPr>
        <w:pageBreakBefore w:val="0"/>
        <w:kinsoku/>
        <w:wordWrap/>
        <w:overflowPunct/>
        <w:topLinePunct w:val="0"/>
        <w:autoSpaceDE/>
        <w:autoSpaceDN/>
        <w:bidi w:val="0"/>
        <w:adjustRightInd/>
        <w:snapToGrid/>
        <w:spacing w:line="560" w:lineRule="exact"/>
        <w:ind w:left="0" w:leftChars="0" w:firstLine="560" w:firstLineChars="200"/>
        <w:jc w:val="both"/>
        <w:textAlignment w:val="auto"/>
        <w:rPr>
          <w:rFonts w:hint="default" w:ascii="仿宋" w:hAnsi="仿宋" w:eastAsia="仿宋" w:cs="仿宋"/>
          <w:bCs/>
          <w:sz w:val="28"/>
          <w:szCs w:val="28"/>
          <w:highlight w:val="none"/>
          <w:lang w:val="en-US" w:eastAsia="zh-CN"/>
        </w:rPr>
      </w:pPr>
      <w:r>
        <w:rPr>
          <w:rFonts w:hint="eastAsia" w:ascii="仿宋" w:hAnsi="仿宋" w:eastAsia="仿宋" w:cs="仿宋"/>
          <w:bCs/>
          <w:sz w:val="28"/>
          <w:szCs w:val="28"/>
          <w:highlight w:val="none"/>
        </w:rPr>
        <w:t>地    址：</w:t>
      </w:r>
      <w:r>
        <w:rPr>
          <w:rFonts w:hint="eastAsia" w:ascii="仿宋" w:hAnsi="仿宋" w:eastAsia="仿宋" w:cs="仿宋"/>
          <w:bCs/>
          <w:sz w:val="28"/>
          <w:szCs w:val="28"/>
          <w:highlight w:val="none"/>
          <w:lang w:eastAsia="zh-CN"/>
        </w:rPr>
        <w:t>霍山县但家庙镇</w:t>
      </w:r>
    </w:p>
    <w:p w14:paraId="56ABD389">
      <w:pPr>
        <w:pageBreakBefore w:val="0"/>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 w:hAnsi="仿宋" w:eastAsia="仿宋" w:cs="仿宋"/>
          <w:bCs/>
          <w:sz w:val="28"/>
          <w:szCs w:val="28"/>
          <w:highlight w:val="none"/>
          <w:lang w:val="en-US" w:eastAsia="zh-CN"/>
        </w:rPr>
      </w:pPr>
      <w:r>
        <w:rPr>
          <w:rFonts w:hint="eastAsia" w:ascii="仿宋" w:hAnsi="仿宋" w:eastAsia="仿宋" w:cs="仿宋"/>
          <w:bCs/>
          <w:sz w:val="28"/>
          <w:szCs w:val="28"/>
          <w:highlight w:val="none"/>
        </w:rPr>
        <w:t>联系方式：</w:t>
      </w:r>
      <w:bookmarkStart w:id="78" w:name="_Toc28359020"/>
      <w:bookmarkStart w:id="79" w:name="_Toc35393807"/>
      <w:bookmarkStart w:id="80" w:name="_Toc35393638"/>
      <w:bookmarkStart w:id="81" w:name="_Toc28359097"/>
      <w:r>
        <w:rPr>
          <w:rFonts w:hint="eastAsia" w:ascii="仿宋" w:hAnsi="仿宋" w:eastAsia="仿宋" w:cs="仿宋"/>
          <w:bCs/>
          <w:sz w:val="28"/>
          <w:szCs w:val="28"/>
          <w:highlight w:val="none"/>
          <w:lang w:val="en-US" w:eastAsia="zh-CN"/>
        </w:rPr>
        <w:t xml:space="preserve">汪女士   </w:t>
      </w:r>
    </w:p>
    <w:p w14:paraId="22CEB393">
      <w:pPr>
        <w:pageBreakBefore w:val="0"/>
        <w:kinsoku/>
        <w:wordWrap/>
        <w:overflowPunct/>
        <w:topLinePunct w:val="0"/>
        <w:autoSpaceDE/>
        <w:autoSpaceDN/>
        <w:bidi w:val="0"/>
        <w:adjustRightInd/>
        <w:snapToGrid/>
        <w:spacing w:line="560" w:lineRule="exact"/>
        <w:ind w:left="0" w:leftChars="0" w:firstLine="560" w:firstLineChars="200"/>
        <w:jc w:val="both"/>
        <w:textAlignment w:val="auto"/>
        <w:rPr>
          <w:rFonts w:ascii="仿宋" w:hAnsi="仿宋" w:eastAsia="仿宋" w:cs="仿宋"/>
          <w:bCs/>
          <w:sz w:val="28"/>
          <w:szCs w:val="28"/>
          <w:highlight w:val="none"/>
        </w:rPr>
      </w:pPr>
      <w:r>
        <w:rPr>
          <w:rFonts w:hint="eastAsia" w:ascii="仿宋" w:hAnsi="仿宋" w:eastAsia="仿宋" w:cs="仿宋"/>
          <w:bCs/>
          <w:sz w:val="28"/>
          <w:szCs w:val="28"/>
          <w:highlight w:val="none"/>
          <w:lang w:val="en-US" w:eastAsia="zh-CN"/>
        </w:rPr>
        <w:t>2、</w:t>
      </w:r>
      <w:r>
        <w:rPr>
          <w:rFonts w:hint="eastAsia" w:ascii="仿宋" w:hAnsi="仿宋" w:eastAsia="仿宋" w:cs="仿宋"/>
          <w:bCs/>
          <w:sz w:val="28"/>
          <w:szCs w:val="28"/>
          <w:highlight w:val="none"/>
        </w:rPr>
        <w:t>采购代理机构信息</w:t>
      </w:r>
      <w:bookmarkEnd w:id="78"/>
      <w:bookmarkEnd w:id="79"/>
      <w:bookmarkEnd w:id="80"/>
      <w:bookmarkEnd w:id="81"/>
      <w:bookmarkStart w:id="82" w:name="_Toc28359098"/>
      <w:bookmarkStart w:id="83" w:name="_Toc28359021"/>
      <w:bookmarkStart w:id="84" w:name="_Toc35393808"/>
      <w:bookmarkStart w:id="85" w:name="_Toc35393639"/>
    </w:p>
    <w:p w14:paraId="7373C6CA">
      <w:pPr>
        <w:pageBreakBefore w:val="0"/>
        <w:kinsoku/>
        <w:wordWrap/>
        <w:overflowPunct/>
        <w:topLinePunct w:val="0"/>
        <w:autoSpaceDE/>
        <w:autoSpaceDN/>
        <w:bidi w:val="0"/>
        <w:adjustRightInd/>
        <w:snapToGrid/>
        <w:spacing w:line="560" w:lineRule="exact"/>
        <w:ind w:left="0" w:leftChars="0" w:firstLine="560" w:firstLineChars="200"/>
        <w:jc w:val="both"/>
        <w:textAlignment w:val="auto"/>
        <w:rPr>
          <w:rFonts w:ascii="仿宋" w:hAnsi="仿宋" w:eastAsia="仿宋" w:cs="仿宋"/>
          <w:bCs/>
          <w:sz w:val="28"/>
          <w:szCs w:val="28"/>
          <w:highlight w:val="none"/>
        </w:rPr>
      </w:pPr>
      <w:r>
        <w:rPr>
          <w:rFonts w:hint="eastAsia" w:ascii="仿宋" w:hAnsi="仿宋" w:eastAsia="仿宋" w:cs="仿宋"/>
          <w:bCs/>
          <w:sz w:val="28"/>
          <w:szCs w:val="28"/>
          <w:highlight w:val="none"/>
        </w:rPr>
        <w:t>名 称：安徽省建生工程咨询有限公司</w:t>
      </w:r>
    </w:p>
    <w:p w14:paraId="2B118663">
      <w:pPr>
        <w:pageBreakBefore w:val="0"/>
        <w:kinsoku/>
        <w:wordWrap/>
        <w:overflowPunct/>
        <w:topLinePunct w:val="0"/>
        <w:autoSpaceDE/>
        <w:autoSpaceDN/>
        <w:bidi w:val="0"/>
        <w:adjustRightInd/>
        <w:snapToGrid/>
        <w:spacing w:line="560" w:lineRule="exact"/>
        <w:ind w:left="0" w:leftChars="0" w:firstLine="560" w:firstLineChars="200"/>
        <w:jc w:val="both"/>
        <w:textAlignment w:val="auto"/>
        <w:rPr>
          <w:rFonts w:ascii="仿宋" w:hAnsi="仿宋" w:eastAsia="仿宋" w:cs="仿宋"/>
          <w:bCs/>
          <w:sz w:val="28"/>
          <w:szCs w:val="28"/>
          <w:highlight w:val="none"/>
        </w:rPr>
      </w:pPr>
      <w:r>
        <w:rPr>
          <w:rFonts w:hint="eastAsia" w:ascii="仿宋" w:hAnsi="仿宋" w:eastAsia="仿宋" w:cs="仿宋"/>
          <w:bCs/>
          <w:sz w:val="28"/>
          <w:szCs w:val="28"/>
          <w:highlight w:val="none"/>
        </w:rPr>
        <w:t>地　址：</w:t>
      </w:r>
      <w:r>
        <w:rPr>
          <w:rFonts w:hint="eastAsia" w:ascii="仿宋" w:hAnsi="仿宋" w:eastAsia="仿宋" w:cs="仿宋"/>
          <w:b w:val="0"/>
          <w:kern w:val="2"/>
          <w:sz w:val="28"/>
          <w:szCs w:val="28"/>
          <w:highlight w:val="none"/>
          <w:lang w:val="en-US" w:eastAsia="zh-CN" w:bidi="ar-SA"/>
        </w:rPr>
        <w:t>霍山县中兴南路15号</w:t>
      </w:r>
    </w:p>
    <w:p w14:paraId="29434D5B">
      <w:pPr>
        <w:pageBreakBefore w:val="0"/>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rPr>
        <w:t>联系方式：0564-2712686</w:t>
      </w:r>
    </w:p>
    <w:p w14:paraId="6D24D1E5">
      <w:pPr>
        <w:pageBreakBefore w:val="0"/>
        <w:kinsoku/>
        <w:wordWrap/>
        <w:overflowPunct/>
        <w:topLinePunct w:val="0"/>
        <w:autoSpaceDE/>
        <w:autoSpaceDN/>
        <w:bidi w:val="0"/>
        <w:adjustRightInd/>
        <w:snapToGrid/>
        <w:spacing w:line="560" w:lineRule="exact"/>
        <w:ind w:left="0" w:leftChars="0" w:firstLine="560" w:firstLineChars="200"/>
        <w:jc w:val="both"/>
        <w:textAlignment w:val="auto"/>
        <w:rPr>
          <w:rFonts w:ascii="仿宋" w:hAnsi="仿宋" w:eastAsia="仿宋" w:cs="仿宋"/>
          <w:bCs/>
          <w:sz w:val="28"/>
          <w:szCs w:val="28"/>
          <w:highlight w:val="none"/>
        </w:rPr>
      </w:pPr>
      <w:r>
        <w:rPr>
          <w:rFonts w:hint="eastAsia" w:ascii="仿宋" w:hAnsi="仿宋" w:eastAsia="仿宋" w:cs="仿宋"/>
          <w:bCs/>
          <w:sz w:val="28"/>
          <w:szCs w:val="28"/>
          <w:highlight w:val="none"/>
        </w:rPr>
        <w:t>3、项目联系方式</w:t>
      </w:r>
      <w:bookmarkEnd w:id="82"/>
      <w:bookmarkEnd w:id="83"/>
      <w:bookmarkEnd w:id="84"/>
      <w:bookmarkEnd w:id="85"/>
    </w:p>
    <w:p w14:paraId="23A4F501">
      <w:pPr>
        <w:pageBreakBefore w:val="0"/>
        <w:widowControl/>
        <w:kinsoku/>
        <w:wordWrap/>
        <w:overflowPunct/>
        <w:topLinePunct w:val="0"/>
        <w:autoSpaceDE/>
        <w:autoSpaceDN/>
        <w:bidi w:val="0"/>
        <w:adjustRightInd/>
        <w:snapToGrid/>
        <w:spacing w:line="560" w:lineRule="exact"/>
        <w:ind w:left="0" w:leftChars="0" w:firstLine="560" w:firstLineChars="200"/>
        <w:jc w:val="both"/>
        <w:textAlignment w:val="auto"/>
        <w:rPr>
          <w:rFonts w:hint="default" w:ascii="仿宋" w:hAnsi="仿宋" w:eastAsia="仿宋" w:cs="仿宋"/>
          <w:bCs/>
          <w:sz w:val="28"/>
          <w:szCs w:val="28"/>
          <w:highlight w:val="none"/>
          <w:lang w:val="en-US" w:eastAsia="zh-CN"/>
        </w:rPr>
      </w:pPr>
      <w:r>
        <w:rPr>
          <w:rFonts w:hint="eastAsia" w:ascii="仿宋" w:hAnsi="仿宋" w:eastAsia="仿宋" w:cs="仿宋"/>
          <w:bCs/>
          <w:sz w:val="28"/>
          <w:szCs w:val="28"/>
          <w:highlight w:val="none"/>
        </w:rPr>
        <w:t>项目联系人：</w:t>
      </w:r>
      <w:r>
        <w:rPr>
          <w:rFonts w:hint="eastAsia" w:ascii="仿宋" w:hAnsi="仿宋" w:eastAsia="仿宋" w:cs="仿宋"/>
          <w:bCs/>
          <w:sz w:val="28"/>
          <w:szCs w:val="28"/>
          <w:highlight w:val="none"/>
          <w:lang w:val="en-US" w:eastAsia="zh-CN"/>
        </w:rPr>
        <w:t>范先生</w:t>
      </w:r>
    </w:p>
    <w:p w14:paraId="5EA3C9A9">
      <w:pPr>
        <w:pageBreakBefore w:val="0"/>
        <w:widowControl/>
        <w:kinsoku/>
        <w:wordWrap/>
        <w:overflowPunct/>
        <w:topLinePunct w:val="0"/>
        <w:autoSpaceDE/>
        <w:autoSpaceDN/>
        <w:bidi w:val="0"/>
        <w:adjustRightInd/>
        <w:snapToGrid/>
        <w:spacing w:line="560" w:lineRule="exact"/>
        <w:ind w:left="0" w:leftChars="0" w:firstLine="560" w:firstLineChars="200"/>
        <w:jc w:val="both"/>
        <w:textAlignment w:val="auto"/>
        <w:rPr>
          <w:rFonts w:ascii="仿宋" w:hAnsi="仿宋" w:eastAsia="仿宋" w:cs="仿宋"/>
          <w:bCs/>
          <w:sz w:val="28"/>
          <w:szCs w:val="28"/>
          <w:highlight w:val="none"/>
        </w:rPr>
      </w:pPr>
      <w:r>
        <w:rPr>
          <w:rFonts w:hint="eastAsia" w:ascii="仿宋" w:hAnsi="仿宋" w:eastAsia="仿宋" w:cs="仿宋"/>
          <w:bCs/>
          <w:sz w:val="28"/>
          <w:szCs w:val="28"/>
          <w:highlight w:val="none"/>
        </w:rPr>
        <w:t>电　   话：0564-2712686</w:t>
      </w:r>
    </w:p>
    <w:p w14:paraId="17A2B2A5">
      <w:pPr>
        <w:pStyle w:val="34"/>
        <w:spacing w:line="520" w:lineRule="exact"/>
        <w:ind w:firstLine="0"/>
        <w:rPr>
          <w:rFonts w:ascii="仿宋" w:hAnsi="仿宋" w:eastAsia="仿宋" w:cs="仿宋"/>
          <w:bCs/>
          <w:sz w:val="28"/>
          <w:szCs w:val="28"/>
          <w:highlight w:val="none"/>
        </w:rPr>
      </w:pPr>
    </w:p>
    <w:p w14:paraId="2A59A471">
      <w:pPr>
        <w:spacing w:line="520" w:lineRule="exact"/>
        <w:jc w:val="right"/>
        <w:rPr>
          <w:rFonts w:ascii="仿宋" w:hAnsi="仿宋" w:eastAsia="仿宋" w:cs="仿宋"/>
          <w:bCs/>
          <w:sz w:val="28"/>
          <w:szCs w:val="28"/>
          <w:highlight w:val="none"/>
        </w:rPr>
      </w:pPr>
      <w:r>
        <w:rPr>
          <w:rFonts w:hint="eastAsia" w:ascii="仿宋" w:hAnsi="仿宋" w:eastAsia="仿宋" w:cs="仿宋"/>
          <w:bCs/>
          <w:sz w:val="28"/>
          <w:szCs w:val="28"/>
          <w:highlight w:val="none"/>
          <w:lang w:val="en-US" w:eastAsia="zh-CN"/>
        </w:rPr>
        <w:t>2026</w:t>
      </w:r>
      <w:r>
        <w:rPr>
          <w:rFonts w:hint="eastAsia" w:ascii="仿宋" w:hAnsi="仿宋" w:eastAsia="仿宋" w:cs="仿宋"/>
          <w:bCs/>
          <w:sz w:val="28"/>
          <w:szCs w:val="28"/>
          <w:highlight w:val="none"/>
        </w:rPr>
        <w:t xml:space="preserve">年  </w:t>
      </w:r>
      <w:r>
        <w:rPr>
          <w:rFonts w:hint="eastAsia" w:ascii="仿宋" w:hAnsi="仿宋" w:eastAsia="仿宋" w:cs="仿宋"/>
          <w:bCs/>
          <w:sz w:val="28"/>
          <w:szCs w:val="28"/>
          <w:highlight w:val="none"/>
          <w:lang w:val="en-US" w:eastAsia="zh-CN"/>
        </w:rPr>
        <w:t>09</w:t>
      </w:r>
      <w:r>
        <w:rPr>
          <w:rFonts w:hint="eastAsia" w:ascii="仿宋" w:hAnsi="仿宋" w:eastAsia="仿宋" w:cs="仿宋"/>
          <w:bCs/>
          <w:sz w:val="28"/>
          <w:szCs w:val="28"/>
          <w:highlight w:val="none"/>
        </w:rPr>
        <w:t xml:space="preserve">月 </w:t>
      </w:r>
      <w:r>
        <w:rPr>
          <w:rFonts w:hint="eastAsia" w:ascii="仿宋" w:hAnsi="仿宋" w:eastAsia="仿宋" w:cs="仿宋"/>
          <w:bCs/>
          <w:sz w:val="28"/>
          <w:szCs w:val="28"/>
          <w:highlight w:val="none"/>
          <w:lang w:val="en-US" w:eastAsia="zh-CN"/>
        </w:rPr>
        <w:t xml:space="preserve">10 </w:t>
      </w:r>
      <w:r>
        <w:rPr>
          <w:rFonts w:hint="eastAsia" w:ascii="仿宋" w:hAnsi="仿宋" w:eastAsia="仿宋" w:cs="仿宋"/>
          <w:bCs/>
          <w:sz w:val="28"/>
          <w:szCs w:val="28"/>
          <w:highlight w:val="none"/>
        </w:rPr>
        <w:t xml:space="preserve"> 日</w:t>
      </w:r>
    </w:p>
    <w:p w14:paraId="5DF050C9">
      <w:pPr>
        <w:rPr>
          <w:rFonts w:ascii="宋体" w:hAnsi="宋体" w:cs="宋体"/>
          <w:sz w:val="28"/>
          <w:szCs w:val="28"/>
          <w:highlight w:val="none"/>
        </w:rPr>
      </w:pPr>
      <w:r>
        <w:rPr>
          <w:rFonts w:hint="eastAsia" w:ascii="宋体" w:hAnsi="宋体" w:cs="宋体"/>
          <w:sz w:val="28"/>
          <w:szCs w:val="28"/>
          <w:highlight w:val="none"/>
        </w:rPr>
        <w:br w:type="page"/>
      </w:r>
    </w:p>
    <w:p w14:paraId="770585DF">
      <w:pPr>
        <w:pStyle w:val="3"/>
        <w:spacing w:before="120" w:beforeLines="50" w:after="120" w:afterLines="50" w:line="560" w:lineRule="exact"/>
        <w:jc w:val="center"/>
        <w:rPr>
          <w:rFonts w:ascii="宋体" w:hAnsi="宋体" w:eastAsia="宋体" w:cs="宋体"/>
          <w:sz w:val="28"/>
          <w:szCs w:val="28"/>
          <w:highlight w:val="none"/>
        </w:rPr>
      </w:pPr>
      <w:bookmarkStart w:id="86" w:name="_Toc20689"/>
      <w:r>
        <w:rPr>
          <w:rFonts w:hint="eastAsia" w:ascii="宋体" w:hAnsi="宋体" w:eastAsia="宋体" w:cs="宋体"/>
          <w:sz w:val="28"/>
          <w:szCs w:val="28"/>
          <w:highlight w:val="none"/>
        </w:rPr>
        <w:t>一、供应商须知</w:t>
      </w:r>
      <w:bookmarkEnd w:id="0"/>
      <w:bookmarkEnd w:id="1"/>
      <w:bookmarkEnd w:id="86"/>
    </w:p>
    <w:p w14:paraId="0ABE8D34">
      <w:pPr>
        <w:pStyle w:val="3"/>
        <w:spacing w:before="0" w:after="0" w:line="560" w:lineRule="exact"/>
        <w:jc w:val="center"/>
        <w:rPr>
          <w:rFonts w:ascii="宋体" w:hAnsi="宋体" w:eastAsia="宋体" w:cs="宋体"/>
          <w:sz w:val="24"/>
          <w:szCs w:val="24"/>
          <w:highlight w:val="none"/>
        </w:rPr>
      </w:pPr>
      <w:bookmarkStart w:id="87" w:name="_Toc27298"/>
      <w:r>
        <w:rPr>
          <w:rFonts w:hint="eastAsia" w:ascii="宋体" w:hAnsi="宋体" w:eastAsia="宋体" w:cs="宋体"/>
          <w:sz w:val="24"/>
          <w:szCs w:val="24"/>
          <w:highlight w:val="none"/>
        </w:rPr>
        <w:t>（一）须知前附表</w:t>
      </w:r>
      <w:bookmarkEnd w:id="87"/>
    </w:p>
    <w:tbl>
      <w:tblPr>
        <w:tblStyle w:val="35"/>
        <w:tblW w:w="96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804"/>
        <w:gridCol w:w="1502"/>
        <w:gridCol w:w="7308"/>
      </w:tblGrid>
      <w:tr w14:paraId="672F7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804" w:type="dxa"/>
            <w:vAlign w:val="center"/>
          </w:tcPr>
          <w:p w14:paraId="65A7D1AC">
            <w:pPr>
              <w:keepNext w:val="0"/>
              <w:keepLines w:val="0"/>
              <w:pageBreakBefore w:val="0"/>
              <w:kinsoku/>
              <w:wordWrap/>
              <w:overflowPunct/>
              <w:topLinePunct w:val="0"/>
              <w:autoSpaceDE/>
              <w:autoSpaceDN/>
              <w:bidi w:val="0"/>
              <w:adjustRightInd/>
              <w:spacing w:line="430" w:lineRule="exact"/>
              <w:jc w:val="center"/>
              <w:textAlignment w:val="auto"/>
              <w:rPr>
                <w:rFonts w:ascii="宋体" w:hAnsi="宋体"/>
                <w:b/>
                <w:sz w:val="24"/>
                <w:szCs w:val="24"/>
                <w:highlight w:val="none"/>
              </w:rPr>
            </w:pPr>
            <w:bookmarkStart w:id="88" w:name="_Toc438107743"/>
            <w:bookmarkStart w:id="89" w:name="_Toc216158627"/>
            <w:bookmarkStart w:id="90" w:name="_Toc363199267"/>
            <w:r>
              <w:rPr>
                <w:rFonts w:hint="eastAsia" w:ascii="宋体" w:hAnsi="宋体"/>
                <w:b/>
                <w:sz w:val="24"/>
                <w:szCs w:val="24"/>
                <w:highlight w:val="none"/>
              </w:rPr>
              <w:t>序号</w:t>
            </w:r>
          </w:p>
        </w:tc>
        <w:tc>
          <w:tcPr>
            <w:tcW w:w="1502" w:type="dxa"/>
            <w:vAlign w:val="center"/>
          </w:tcPr>
          <w:p w14:paraId="6CA99FF0">
            <w:pPr>
              <w:keepNext w:val="0"/>
              <w:keepLines w:val="0"/>
              <w:pageBreakBefore w:val="0"/>
              <w:kinsoku/>
              <w:wordWrap/>
              <w:overflowPunct/>
              <w:topLinePunct w:val="0"/>
              <w:autoSpaceDE/>
              <w:autoSpaceDN/>
              <w:bidi w:val="0"/>
              <w:adjustRightInd/>
              <w:spacing w:line="430" w:lineRule="exact"/>
              <w:jc w:val="center"/>
              <w:textAlignment w:val="auto"/>
              <w:rPr>
                <w:rFonts w:ascii="宋体" w:hAnsi="宋体"/>
                <w:b/>
                <w:sz w:val="24"/>
                <w:szCs w:val="24"/>
                <w:highlight w:val="none"/>
              </w:rPr>
            </w:pPr>
            <w:r>
              <w:rPr>
                <w:rFonts w:hint="eastAsia" w:ascii="宋体" w:hAnsi="宋体"/>
                <w:b/>
                <w:sz w:val="24"/>
                <w:szCs w:val="24"/>
                <w:highlight w:val="none"/>
              </w:rPr>
              <w:t>内容</w:t>
            </w:r>
          </w:p>
        </w:tc>
        <w:tc>
          <w:tcPr>
            <w:tcW w:w="7308" w:type="dxa"/>
            <w:vAlign w:val="center"/>
          </w:tcPr>
          <w:p w14:paraId="13B9586A">
            <w:pPr>
              <w:pStyle w:val="89"/>
              <w:keepNext w:val="0"/>
              <w:keepLines w:val="0"/>
              <w:pageBreakBefore w:val="0"/>
              <w:widowControl w:val="0"/>
              <w:kinsoku/>
              <w:wordWrap/>
              <w:overflowPunct/>
              <w:topLinePunct w:val="0"/>
              <w:autoSpaceDE/>
              <w:autoSpaceDN/>
              <w:bidi w:val="0"/>
              <w:adjustRightInd/>
              <w:spacing w:before="0" w:beforeAutospacing="0" w:after="0" w:afterAutospacing="0" w:line="430" w:lineRule="exact"/>
              <w:textAlignment w:val="auto"/>
              <w:rPr>
                <w:bCs w:val="0"/>
                <w:kern w:val="2"/>
                <w:sz w:val="24"/>
                <w:szCs w:val="24"/>
                <w:highlight w:val="none"/>
              </w:rPr>
            </w:pPr>
            <w:r>
              <w:rPr>
                <w:rFonts w:hint="eastAsia"/>
                <w:bCs w:val="0"/>
                <w:kern w:val="2"/>
                <w:sz w:val="24"/>
                <w:szCs w:val="24"/>
                <w:highlight w:val="none"/>
              </w:rPr>
              <w:t>说明与要求</w:t>
            </w:r>
          </w:p>
        </w:tc>
      </w:tr>
      <w:tr w14:paraId="4BD19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98" w:hRule="atLeast"/>
          <w:jc w:val="center"/>
        </w:trPr>
        <w:tc>
          <w:tcPr>
            <w:tcW w:w="804" w:type="dxa"/>
            <w:vAlign w:val="center"/>
          </w:tcPr>
          <w:p w14:paraId="45746F1C">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30" w:lineRule="exact"/>
              <w:textAlignment w:val="auto"/>
              <w:rPr>
                <w:rFonts w:ascii="宋体" w:hAnsi="宋体"/>
                <w:b/>
                <w:kern w:val="2"/>
                <w:szCs w:val="24"/>
                <w:highlight w:val="none"/>
              </w:rPr>
            </w:pPr>
            <w:r>
              <w:rPr>
                <w:rFonts w:hint="eastAsia" w:ascii="宋体" w:hAnsi="宋体"/>
                <w:b/>
                <w:kern w:val="2"/>
                <w:szCs w:val="24"/>
                <w:highlight w:val="none"/>
              </w:rPr>
              <w:t>1</w:t>
            </w:r>
          </w:p>
        </w:tc>
        <w:tc>
          <w:tcPr>
            <w:tcW w:w="1502" w:type="dxa"/>
            <w:vAlign w:val="center"/>
          </w:tcPr>
          <w:p w14:paraId="612CAB9B">
            <w:pPr>
              <w:keepNext w:val="0"/>
              <w:keepLines w:val="0"/>
              <w:pageBreakBefore w:val="0"/>
              <w:kinsoku/>
              <w:wordWrap/>
              <w:overflowPunct/>
              <w:topLinePunct w:val="0"/>
              <w:autoSpaceDE/>
              <w:autoSpaceDN/>
              <w:bidi w:val="0"/>
              <w:adjustRightInd/>
              <w:spacing w:line="430" w:lineRule="exact"/>
              <w:jc w:val="center"/>
              <w:textAlignment w:val="auto"/>
              <w:rPr>
                <w:rFonts w:ascii="宋体" w:hAnsi="宋体"/>
                <w:sz w:val="24"/>
                <w:szCs w:val="24"/>
                <w:highlight w:val="none"/>
              </w:rPr>
            </w:pPr>
            <w:r>
              <w:rPr>
                <w:rFonts w:hint="eastAsia" w:ascii="宋体" w:hAnsi="宋体"/>
                <w:bCs/>
                <w:sz w:val="24"/>
                <w:szCs w:val="24"/>
                <w:highlight w:val="none"/>
              </w:rPr>
              <w:t>采购人</w:t>
            </w:r>
          </w:p>
        </w:tc>
        <w:tc>
          <w:tcPr>
            <w:tcW w:w="7308" w:type="dxa"/>
            <w:vAlign w:val="center"/>
          </w:tcPr>
          <w:p w14:paraId="6C4D179C">
            <w:pPr>
              <w:keepNext w:val="0"/>
              <w:keepLines w:val="0"/>
              <w:pageBreakBefore w:val="0"/>
              <w:kinsoku/>
              <w:wordWrap/>
              <w:overflowPunct/>
              <w:topLinePunct w:val="0"/>
              <w:autoSpaceDE/>
              <w:autoSpaceDN/>
              <w:bidi w:val="0"/>
              <w:adjustRightInd/>
              <w:spacing w:line="430" w:lineRule="exact"/>
              <w:textAlignment w:val="auto"/>
              <w:rPr>
                <w:rFonts w:hint="eastAsia" w:eastAsia="宋体"/>
                <w:sz w:val="24"/>
                <w:szCs w:val="24"/>
                <w:highlight w:val="none"/>
                <w:lang w:eastAsia="zh-CN"/>
              </w:rPr>
            </w:pPr>
            <w:r>
              <w:rPr>
                <w:rFonts w:hint="eastAsia"/>
                <w:sz w:val="24"/>
                <w:szCs w:val="24"/>
                <w:highlight w:val="none"/>
                <w:lang w:eastAsia="zh-CN"/>
              </w:rPr>
              <w:t>霍山县但家庙镇人民政府</w:t>
            </w:r>
          </w:p>
        </w:tc>
      </w:tr>
      <w:tr w14:paraId="489CC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71" w:hRule="atLeast"/>
          <w:jc w:val="center"/>
        </w:trPr>
        <w:tc>
          <w:tcPr>
            <w:tcW w:w="804" w:type="dxa"/>
            <w:vAlign w:val="center"/>
          </w:tcPr>
          <w:p w14:paraId="560E3B43">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30" w:lineRule="exact"/>
              <w:textAlignment w:val="auto"/>
              <w:rPr>
                <w:rFonts w:ascii="宋体" w:hAnsi="宋体"/>
                <w:b/>
                <w:kern w:val="2"/>
                <w:szCs w:val="24"/>
                <w:highlight w:val="none"/>
              </w:rPr>
            </w:pPr>
            <w:r>
              <w:rPr>
                <w:rFonts w:hint="eastAsia" w:ascii="宋体" w:hAnsi="宋体"/>
                <w:b/>
                <w:kern w:val="2"/>
                <w:szCs w:val="24"/>
                <w:highlight w:val="none"/>
              </w:rPr>
              <w:t>2</w:t>
            </w:r>
          </w:p>
        </w:tc>
        <w:tc>
          <w:tcPr>
            <w:tcW w:w="1502" w:type="dxa"/>
            <w:vAlign w:val="center"/>
          </w:tcPr>
          <w:p w14:paraId="7869B94D">
            <w:pPr>
              <w:keepNext w:val="0"/>
              <w:keepLines w:val="0"/>
              <w:pageBreakBefore w:val="0"/>
              <w:kinsoku/>
              <w:wordWrap/>
              <w:overflowPunct/>
              <w:topLinePunct w:val="0"/>
              <w:autoSpaceDE/>
              <w:autoSpaceDN/>
              <w:bidi w:val="0"/>
              <w:adjustRightInd/>
              <w:spacing w:line="430" w:lineRule="exact"/>
              <w:jc w:val="center"/>
              <w:textAlignment w:val="auto"/>
              <w:rPr>
                <w:rFonts w:ascii="宋体" w:hAnsi="宋体"/>
                <w:bCs/>
                <w:sz w:val="24"/>
                <w:szCs w:val="24"/>
                <w:highlight w:val="none"/>
              </w:rPr>
            </w:pPr>
            <w:r>
              <w:rPr>
                <w:rFonts w:hint="eastAsia" w:ascii="宋体" w:hAnsi="宋体"/>
                <w:sz w:val="24"/>
                <w:szCs w:val="24"/>
                <w:highlight w:val="none"/>
              </w:rPr>
              <w:t>采购代理机构</w:t>
            </w:r>
          </w:p>
        </w:tc>
        <w:tc>
          <w:tcPr>
            <w:tcW w:w="7308" w:type="dxa"/>
            <w:vAlign w:val="center"/>
          </w:tcPr>
          <w:p w14:paraId="24FA0DB0">
            <w:pPr>
              <w:keepNext w:val="0"/>
              <w:keepLines w:val="0"/>
              <w:pageBreakBefore w:val="0"/>
              <w:kinsoku/>
              <w:wordWrap/>
              <w:overflowPunct/>
              <w:topLinePunct w:val="0"/>
              <w:autoSpaceDE/>
              <w:autoSpaceDN/>
              <w:bidi w:val="0"/>
              <w:adjustRightInd/>
              <w:spacing w:line="430" w:lineRule="exact"/>
              <w:jc w:val="left"/>
              <w:textAlignment w:val="auto"/>
              <w:rPr>
                <w:rFonts w:ascii="宋体" w:hAnsi="宋体"/>
                <w:sz w:val="24"/>
                <w:szCs w:val="24"/>
                <w:highlight w:val="none"/>
              </w:rPr>
            </w:pPr>
            <w:r>
              <w:rPr>
                <w:rFonts w:hint="eastAsia" w:ascii="宋体" w:hAnsi="宋体"/>
                <w:sz w:val="24"/>
                <w:szCs w:val="24"/>
                <w:highlight w:val="none"/>
              </w:rPr>
              <w:t>名称：安徽省建生工程咨询有限公司</w:t>
            </w:r>
          </w:p>
          <w:p w14:paraId="64E59C30">
            <w:pPr>
              <w:keepNext w:val="0"/>
              <w:keepLines w:val="0"/>
              <w:pageBreakBefore w:val="0"/>
              <w:kinsoku/>
              <w:wordWrap/>
              <w:overflowPunct/>
              <w:topLinePunct w:val="0"/>
              <w:autoSpaceDE/>
              <w:autoSpaceDN/>
              <w:bidi w:val="0"/>
              <w:adjustRightInd/>
              <w:spacing w:line="430" w:lineRule="exact"/>
              <w:jc w:val="left"/>
              <w:textAlignment w:val="auto"/>
              <w:rPr>
                <w:b/>
                <w:bCs/>
                <w:sz w:val="24"/>
                <w:szCs w:val="24"/>
                <w:highlight w:val="none"/>
              </w:rPr>
            </w:pPr>
            <w:r>
              <w:rPr>
                <w:rFonts w:hint="eastAsia"/>
                <w:sz w:val="24"/>
                <w:szCs w:val="24"/>
                <w:highlight w:val="none"/>
              </w:rPr>
              <w:t>地址：霍山县中兴南路15号</w:t>
            </w:r>
          </w:p>
        </w:tc>
      </w:tr>
      <w:tr w14:paraId="62FBB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vAlign w:val="center"/>
          </w:tcPr>
          <w:p w14:paraId="2E880053">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30" w:lineRule="exact"/>
              <w:textAlignment w:val="auto"/>
              <w:rPr>
                <w:rFonts w:ascii="宋体" w:hAnsi="宋体"/>
                <w:b/>
                <w:kern w:val="2"/>
                <w:szCs w:val="24"/>
                <w:highlight w:val="none"/>
              </w:rPr>
            </w:pPr>
            <w:r>
              <w:rPr>
                <w:rFonts w:hint="eastAsia" w:ascii="宋体" w:hAnsi="宋体"/>
                <w:b/>
                <w:kern w:val="2"/>
                <w:szCs w:val="24"/>
                <w:highlight w:val="none"/>
              </w:rPr>
              <w:t>3</w:t>
            </w:r>
          </w:p>
        </w:tc>
        <w:tc>
          <w:tcPr>
            <w:tcW w:w="1502" w:type="dxa"/>
            <w:vAlign w:val="center"/>
          </w:tcPr>
          <w:p w14:paraId="454A4B89">
            <w:pPr>
              <w:keepNext w:val="0"/>
              <w:keepLines w:val="0"/>
              <w:pageBreakBefore w:val="0"/>
              <w:kinsoku/>
              <w:wordWrap/>
              <w:overflowPunct/>
              <w:topLinePunct w:val="0"/>
              <w:autoSpaceDE/>
              <w:autoSpaceDN/>
              <w:bidi w:val="0"/>
              <w:adjustRightInd/>
              <w:spacing w:line="430" w:lineRule="exact"/>
              <w:jc w:val="center"/>
              <w:textAlignment w:val="auto"/>
              <w:rPr>
                <w:rFonts w:ascii="宋体" w:hAnsi="宋体"/>
                <w:sz w:val="24"/>
                <w:szCs w:val="24"/>
                <w:highlight w:val="none"/>
              </w:rPr>
            </w:pPr>
            <w:r>
              <w:rPr>
                <w:rFonts w:hint="eastAsia" w:ascii="宋体" w:hAnsi="宋体"/>
                <w:sz w:val="24"/>
                <w:szCs w:val="24"/>
                <w:highlight w:val="none"/>
              </w:rPr>
              <w:t>磋商有效期</w:t>
            </w:r>
          </w:p>
        </w:tc>
        <w:tc>
          <w:tcPr>
            <w:tcW w:w="7308" w:type="dxa"/>
            <w:vAlign w:val="center"/>
          </w:tcPr>
          <w:p w14:paraId="481A8217">
            <w:pPr>
              <w:pStyle w:val="89"/>
              <w:keepNext w:val="0"/>
              <w:keepLines w:val="0"/>
              <w:pageBreakBefore w:val="0"/>
              <w:widowControl w:val="0"/>
              <w:kinsoku/>
              <w:wordWrap/>
              <w:overflowPunct/>
              <w:topLinePunct w:val="0"/>
              <w:autoSpaceDE/>
              <w:autoSpaceDN/>
              <w:bidi w:val="0"/>
              <w:adjustRightInd/>
              <w:spacing w:before="0" w:beforeAutospacing="0" w:after="0" w:afterAutospacing="0" w:line="430" w:lineRule="exact"/>
              <w:jc w:val="both"/>
              <w:textAlignment w:val="auto"/>
              <w:rPr>
                <w:b w:val="0"/>
                <w:bCs w:val="0"/>
                <w:sz w:val="24"/>
                <w:szCs w:val="24"/>
                <w:highlight w:val="none"/>
              </w:rPr>
            </w:pPr>
            <w:r>
              <w:rPr>
                <w:rFonts w:hint="eastAsia"/>
                <w:b w:val="0"/>
                <w:bCs w:val="0"/>
                <w:sz w:val="24"/>
                <w:szCs w:val="24"/>
                <w:highlight w:val="none"/>
              </w:rPr>
              <w:t>响应文件提交截止日后30天</w:t>
            </w:r>
          </w:p>
        </w:tc>
      </w:tr>
      <w:tr w14:paraId="15964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vAlign w:val="center"/>
          </w:tcPr>
          <w:p w14:paraId="1532BC89">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30" w:lineRule="exact"/>
              <w:textAlignment w:val="auto"/>
              <w:rPr>
                <w:rFonts w:ascii="宋体" w:hAnsi="宋体"/>
                <w:b/>
                <w:kern w:val="2"/>
                <w:szCs w:val="24"/>
                <w:highlight w:val="none"/>
                <w:lang w:val="en-US"/>
              </w:rPr>
            </w:pPr>
            <w:r>
              <w:rPr>
                <w:rFonts w:hint="eastAsia" w:ascii="宋体" w:hAnsi="宋体"/>
                <w:b/>
                <w:kern w:val="2"/>
                <w:szCs w:val="24"/>
                <w:highlight w:val="none"/>
                <w:lang w:val="en-US"/>
              </w:rPr>
              <w:t>4</w:t>
            </w:r>
          </w:p>
        </w:tc>
        <w:tc>
          <w:tcPr>
            <w:tcW w:w="1502" w:type="dxa"/>
            <w:vAlign w:val="center"/>
          </w:tcPr>
          <w:p w14:paraId="297A0C24">
            <w:pPr>
              <w:keepNext w:val="0"/>
              <w:keepLines w:val="0"/>
              <w:pageBreakBefore w:val="0"/>
              <w:kinsoku/>
              <w:wordWrap/>
              <w:overflowPunct/>
              <w:topLinePunct w:val="0"/>
              <w:autoSpaceDE/>
              <w:autoSpaceDN/>
              <w:bidi w:val="0"/>
              <w:adjustRightInd/>
              <w:spacing w:line="430" w:lineRule="exact"/>
              <w:jc w:val="center"/>
              <w:textAlignment w:val="auto"/>
              <w:rPr>
                <w:rFonts w:ascii="宋体" w:hAnsi="宋体"/>
                <w:b/>
                <w:sz w:val="24"/>
                <w:szCs w:val="24"/>
                <w:highlight w:val="none"/>
              </w:rPr>
            </w:pPr>
            <w:r>
              <w:rPr>
                <w:rFonts w:hint="eastAsia" w:ascii="宋体" w:hAnsi="宋体"/>
                <w:b w:val="0"/>
                <w:bCs/>
                <w:sz w:val="24"/>
                <w:szCs w:val="24"/>
                <w:highlight w:val="none"/>
              </w:rPr>
              <w:t>项目类型</w:t>
            </w:r>
          </w:p>
        </w:tc>
        <w:tc>
          <w:tcPr>
            <w:tcW w:w="7308" w:type="dxa"/>
            <w:vAlign w:val="center"/>
          </w:tcPr>
          <w:p w14:paraId="18021A94">
            <w:pPr>
              <w:pStyle w:val="89"/>
              <w:keepNext w:val="0"/>
              <w:keepLines w:val="0"/>
              <w:pageBreakBefore w:val="0"/>
              <w:widowControl w:val="0"/>
              <w:kinsoku/>
              <w:wordWrap/>
              <w:overflowPunct/>
              <w:topLinePunct w:val="0"/>
              <w:autoSpaceDE/>
              <w:autoSpaceDN/>
              <w:bidi w:val="0"/>
              <w:adjustRightInd/>
              <w:spacing w:before="0" w:beforeAutospacing="0" w:after="0" w:afterAutospacing="0" w:line="430" w:lineRule="exact"/>
              <w:jc w:val="both"/>
              <w:textAlignment w:val="auto"/>
              <w:rPr>
                <w:b w:val="0"/>
                <w:bCs w:val="0"/>
                <w:sz w:val="24"/>
                <w:szCs w:val="24"/>
                <w:highlight w:val="none"/>
              </w:rPr>
            </w:pPr>
            <w:r>
              <w:rPr>
                <w:rFonts w:hint="eastAsia"/>
                <w:b w:val="0"/>
                <w:bCs w:val="0"/>
                <w:sz w:val="24"/>
                <w:szCs w:val="24"/>
                <w:highlight w:val="none"/>
              </w:rPr>
              <w:t>服务类</w:t>
            </w:r>
          </w:p>
        </w:tc>
      </w:tr>
      <w:tr w14:paraId="52D18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vAlign w:val="center"/>
          </w:tcPr>
          <w:p w14:paraId="433AEE2B">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30" w:lineRule="exact"/>
              <w:textAlignment w:val="auto"/>
              <w:rPr>
                <w:rFonts w:ascii="宋体" w:hAnsi="宋体"/>
                <w:b/>
                <w:kern w:val="2"/>
                <w:szCs w:val="24"/>
                <w:highlight w:val="none"/>
                <w:lang w:val="en-US"/>
              </w:rPr>
            </w:pPr>
            <w:r>
              <w:rPr>
                <w:rFonts w:hint="eastAsia" w:ascii="宋体" w:hAnsi="宋体"/>
                <w:b/>
                <w:kern w:val="2"/>
                <w:szCs w:val="24"/>
                <w:highlight w:val="none"/>
                <w:lang w:val="en-US"/>
              </w:rPr>
              <w:t>5</w:t>
            </w:r>
          </w:p>
        </w:tc>
        <w:tc>
          <w:tcPr>
            <w:tcW w:w="1502" w:type="dxa"/>
            <w:vAlign w:val="center"/>
          </w:tcPr>
          <w:p w14:paraId="405FE279">
            <w:pPr>
              <w:keepNext w:val="0"/>
              <w:keepLines w:val="0"/>
              <w:pageBreakBefore w:val="0"/>
              <w:kinsoku/>
              <w:wordWrap/>
              <w:overflowPunct/>
              <w:topLinePunct w:val="0"/>
              <w:autoSpaceDE/>
              <w:autoSpaceDN/>
              <w:bidi w:val="0"/>
              <w:adjustRightInd/>
              <w:spacing w:line="430" w:lineRule="exact"/>
              <w:jc w:val="center"/>
              <w:textAlignment w:val="auto"/>
              <w:rPr>
                <w:rFonts w:ascii="宋体" w:hAnsi="宋体"/>
                <w:sz w:val="24"/>
                <w:szCs w:val="24"/>
                <w:highlight w:val="none"/>
              </w:rPr>
            </w:pPr>
            <w:r>
              <w:rPr>
                <w:rFonts w:hint="eastAsia" w:ascii="宋体" w:hAnsi="宋体"/>
                <w:sz w:val="24"/>
                <w:szCs w:val="24"/>
                <w:highlight w:val="none"/>
              </w:rPr>
              <w:t>项目名称</w:t>
            </w:r>
          </w:p>
        </w:tc>
        <w:tc>
          <w:tcPr>
            <w:tcW w:w="7308" w:type="dxa"/>
            <w:vAlign w:val="center"/>
          </w:tcPr>
          <w:p w14:paraId="44ADF320">
            <w:pPr>
              <w:pStyle w:val="89"/>
              <w:keepNext w:val="0"/>
              <w:keepLines w:val="0"/>
              <w:pageBreakBefore w:val="0"/>
              <w:widowControl w:val="0"/>
              <w:kinsoku/>
              <w:wordWrap/>
              <w:overflowPunct/>
              <w:topLinePunct w:val="0"/>
              <w:autoSpaceDE/>
              <w:autoSpaceDN/>
              <w:bidi w:val="0"/>
              <w:adjustRightInd/>
              <w:spacing w:before="0" w:beforeAutospacing="0" w:after="0" w:afterAutospacing="0" w:line="430" w:lineRule="exact"/>
              <w:jc w:val="both"/>
              <w:textAlignment w:val="auto"/>
              <w:rPr>
                <w:rFonts w:hint="eastAsia" w:eastAsia="宋体"/>
                <w:sz w:val="24"/>
                <w:szCs w:val="24"/>
                <w:highlight w:val="none"/>
                <w:lang w:eastAsia="zh-CN"/>
              </w:rPr>
            </w:pPr>
            <w:r>
              <w:rPr>
                <w:rFonts w:hint="eastAsia"/>
                <w:b w:val="0"/>
                <w:bCs w:val="0"/>
                <w:sz w:val="24"/>
                <w:szCs w:val="24"/>
                <w:highlight w:val="none"/>
                <w:lang w:eastAsia="zh-CN"/>
              </w:rPr>
              <w:t>但家庙镇养老服务中心委托运营项目</w:t>
            </w:r>
          </w:p>
        </w:tc>
      </w:tr>
      <w:tr w14:paraId="59B9B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40" w:hRule="atLeast"/>
          <w:jc w:val="center"/>
        </w:trPr>
        <w:tc>
          <w:tcPr>
            <w:tcW w:w="804" w:type="dxa"/>
            <w:vAlign w:val="center"/>
          </w:tcPr>
          <w:p w14:paraId="0D7BEA8A">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30" w:lineRule="exact"/>
              <w:textAlignment w:val="auto"/>
              <w:rPr>
                <w:rFonts w:ascii="宋体" w:hAnsi="宋体"/>
                <w:b/>
                <w:kern w:val="2"/>
                <w:szCs w:val="24"/>
                <w:highlight w:val="none"/>
              </w:rPr>
            </w:pPr>
            <w:r>
              <w:rPr>
                <w:rFonts w:hint="eastAsia" w:ascii="宋体" w:hAnsi="宋体"/>
                <w:b/>
                <w:kern w:val="2"/>
                <w:szCs w:val="24"/>
                <w:highlight w:val="none"/>
              </w:rPr>
              <w:t>6</w:t>
            </w:r>
          </w:p>
        </w:tc>
        <w:tc>
          <w:tcPr>
            <w:tcW w:w="1502" w:type="dxa"/>
            <w:vAlign w:val="center"/>
          </w:tcPr>
          <w:p w14:paraId="2A5024CA">
            <w:pPr>
              <w:keepNext w:val="0"/>
              <w:keepLines w:val="0"/>
              <w:pageBreakBefore w:val="0"/>
              <w:kinsoku/>
              <w:wordWrap/>
              <w:overflowPunct/>
              <w:topLinePunct w:val="0"/>
              <w:autoSpaceDE/>
              <w:autoSpaceDN/>
              <w:bidi w:val="0"/>
              <w:adjustRightInd/>
              <w:spacing w:line="430" w:lineRule="exact"/>
              <w:jc w:val="center"/>
              <w:textAlignment w:val="auto"/>
              <w:rPr>
                <w:rFonts w:ascii="宋体" w:hAnsi="宋体"/>
                <w:sz w:val="24"/>
                <w:szCs w:val="24"/>
                <w:highlight w:val="none"/>
              </w:rPr>
            </w:pPr>
            <w:r>
              <w:rPr>
                <w:rFonts w:hint="eastAsia" w:ascii="宋体" w:hAnsi="宋体"/>
                <w:sz w:val="24"/>
                <w:szCs w:val="24"/>
                <w:highlight w:val="none"/>
              </w:rPr>
              <w:t>项目编号</w:t>
            </w:r>
          </w:p>
        </w:tc>
        <w:tc>
          <w:tcPr>
            <w:tcW w:w="7308" w:type="dxa"/>
            <w:vAlign w:val="center"/>
          </w:tcPr>
          <w:p w14:paraId="7F11B35C">
            <w:pPr>
              <w:pStyle w:val="89"/>
              <w:keepNext w:val="0"/>
              <w:keepLines w:val="0"/>
              <w:pageBreakBefore w:val="0"/>
              <w:widowControl w:val="0"/>
              <w:kinsoku/>
              <w:wordWrap/>
              <w:overflowPunct/>
              <w:topLinePunct w:val="0"/>
              <w:autoSpaceDE/>
              <w:autoSpaceDN/>
              <w:bidi w:val="0"/>
              <w:adjustRightInd/>
              <w:spacing w:before="0" w:beforeAutospacing="0" w:after="0" w:afterAutospacing="0" w:line="430" w:lineRule="exact"/>
              <w:jc w:val="both"/>
              <w:textAlignment w:val="auto"/>
              <w:rPr>
                <w:rFonts w:hint="eastAsia" w:eastAsia="宋体"/>
                <w:b w:val="0"/>
                <w:sz w:val="24"/>
                <w:szCs w:val="24"/>
                <w:highlight w:val="none"/>
                <w:lang w:eastAsia="zh-CN"/>
              </w:rPr>
            </w:pPr>
            <w:r>
              <w:rPr>
                <w:rFonts w:hint="eastAsia"/>
                <w:b w:val="0"/>
                <w:sz w:val="24"/>
                <w:szCs w:val="24"/>
                <w:highlight w:val="none"/>
                <w:lang w:eastAsia="zh-CN"/>
              </w:rPr>
              <w:t>AHJS-2026-054</w:t>
            </w:r>
          </w:p>
        </w:tc>
      </w:tr>
      <w:tr w14:paraId="40A27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18" w:hRule="atLeast"/>
          <w:jc w:val="center"/>
        </w:trPr>
        <w:tc>
          <w:tcPr>
            <w:tcW w:w="804" w:type="dxa"/>
            <w:vAlign w:val="center"/>
          </w:tcPr>
          <w:p w14:paraId="2A1C573E">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30" w:lineRule="exact"/>
              <w:textAlignment w:val="auto"/>
              <w:rPr>
                <w:rFonts w:ascii="宋体" w:hAnsi="宋体"/>
                <w:b/>
                <w:kern w:val="2"/>
                <w:szCs w:val="24"/>
                <w:highlight w:val="none"/>
              </w:rPr>
            </w:pPr>
            <w:r>
              <w:rPr>
                <w:rFonts w:hint="eastAsia" w:ascii="宋体" w:hAnsi="宋体"/>
                <w:b/>
                <w:kern w:val="2"/>
                <w:szCs w:val="24"/>
                <w:highlight w:val="none"/>
              </w:rPr>
              <w:t>7</w:t>
            </w:r>
          </w:p>
        </w:tc>
        <w:tc>
          <w:tcPr>
            <w:tcW w:w="1502" w:type="dxa"/>
            <w:vAlign w:val="center"/>
          </w:tcPr>
          <w:p w14:paraId="43C51F12">
            <w:pPr>
              <w:keepNext w:val="0"/>
              <w:keepLines w:val="0"/>
              <w:pageBreakBefore w:val="0"/>
              <w:kinsoku/>
              <w:wordWrap/>
              <w:overflowPunct/>
              <w:topLinePunct w:val="0"/>
              <w:autoSpaceDE/>
              <w:autoSpaceDN/>
              <w:bidi w:val="0"/>
              <w:adjustRightInd/>
              <w:spacing w:line="430" w:lineRule="exact"/>
              <w:jc w:val="center"/>
              <w:textAlignment w:val="auto"/>
              <w:rPr>
                <w:rFonts w:ascii="宋体" w:hAnsi="宋体"/>
                <w:sz w:val="24"/>
                <w:szCs w:val="24"/>
                <w:highlight w:val="none"/>
              </w:rPr>
            </w:pPr>
            <w:r>
              <w:rPr>
                <w:rFonts w:hint="eastAsia" w:ascii="宋体" w:hAnsi="宋体"/>
                <w:sz w:val="24"/>
                <w:szCs w:val="24"/>
                <w:highlight w:val="none"/>
                <w:lang w:val="en-US" w:eastAsia="zh-CN"/>
              </w:rPr>
              <w:t>支付</w:t>
            </w:r>
            <w:r>
              <w:rPr>
                <w:rFonts w:hint="eastAsia" w:ascii="宋体" w:hAnsi="宋体"/>
                <w:sz w:val="24"/>
                <w:szCs w:val="24"/>
                <w:highlight w:val="none"/>
              </w:rPr>
              <w:t>方式</w:t>
            </w:r>
          </w:p>
        </w:tc>
        <w:tc>
          <w:tcPr>
            <w:tcW w:w="7308" w:type="dxa"/>
            <w:vAlign w:val="center"/>
          </w:tcPr>
          <w:p w14:paraId="40FFF6F0">
            <w:pPr>
              <w:keepNext w:val="0"/>
              <w:keepLines w:val="0"/>
              <w:pageBreakBefore w:val="0"/>
              <w:widowControl w:val="0"/>
              <w:kinsoku/>
              <w:wordWrap/>
              <w:overflowPunct/>
              <w:topLinePunct w:val="0"/>
              <w:autoSpaceDE/>
              <w:autoSpaceDN/>
              <w:bidi w:val="0"/>
              <w:adjustRightInd/>
              <w:spacing w:before="0" w:beforeAutospacing="0" w:after="0" w:afterAutospacing="0" w:line="430" w:lineRule="exact"/>
              <w:jc w:val="both"/>
              <w:textAlignment w:val="auto"/>
              <w:rPr>
                <w:rFonts w:hint="default" w:ascii="黑体" w:hAnsi="黑体" w:eastAsia="黑体" w:cs="黑体"/>
                <w:sz w:val="24"/>
                <w:szCs w:val="24"/>
                <w:highlight w:val="none"/>
                <w:lang w:val="en-US" w:eastAsia="zh-CN"/>
              </w:rPr>
            </w:pPr>
            <w:r>
              <w:rPr>
                <w:rFonts w:hint="eastAsia" w:ascii="宋体" w:hAnsi="宋体" w:eastAsia="宋体" w:cs="Times New Roman"/>
                <w:b w:val="0"/>
                <w:bCs w:val="0"/>
                <w:kern w:val="0"/>
                <w:sz w:val="24"/>
                <w:szCs w:val="24"/>
                <w:highlight w:val="none"/>
                <w:lang w:val="en-US" w:eastAsia="zh-CN" w:bidi="ar-SA"/>
              </w:rPr>
              <w:t>成交人中标后</w:t>
            </w:r>
            <w:r>
              <w:rPr>
                <w:rFonts w:hint="eastAsia" w:ascii="宋体" w:hAnsi="宋体" w:cs="Times New Roman"/>
                <w:b w:val="0"/>
                <w:bCs w:val="0"/>
                <w:kern w:val="0"/>
                <w:sz w:val="24"/>
                <w:szCs w:val="24"/>
                <w:highlight w:val="none"/>
                <w:lang w:val="en-US" w:eastAsia="zh-CN" w:bidi="ar-SA"/>
              </w:rPr>
              <w:t>按照400元/床位/月*实际床位数据实结算</w:t>
            </w:r>
          </w:p>
        </w:tc>
      </w:tr>
      <w:tr w14:paraId="2483D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vAlign w:val="center"/>
          </w:tcPr>
          <w:p w14:paraId="77859178">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30" w:lineRule="exact"/>
              <w:textAlignment w:val="auto"/>
              <w:rPr>
                <w:rFonts w:ascii="宋体" w:hAnsi="宋体"/>
                <w:b/>
                <w:kern w:val="2"/>
                <w:szCs w:val="24"/>
                <w:highlight w:val="none"/>
              </w:rPr>
            </w:pPr>
            <w:r>
              <w:rPr>
                <w:rFonts w:hint="eastAsia" w:ascii="宋体" w:hAnsi="宋体"/>
                <w:b/>
                <w:kern w:val="2"/>
                <w:szCs w:val="24"/>
                <w:highlight w:val="none"/>
              </w:rPr>
              <w:t>8</w:t>
            </w:r>
          </w:p>
        </w:tc>
        <w:tc>
          <w:tcPr>
            <w:tcW w:w="1502" w:type="dxa"/>
            <w:vAlign w:val="center"/>
          </w:tcPr>
          <w:p w14:paraId="0F547B55">
            <w:pPr>
              <w:keepNext w:val="0"/>
              <w:keepLines w:val="0"/>
              <w:pageBreakBefore w:val="0"/>
              <w:kinsoku/>
              <w:wordWrap/>
              <w:overflowPunct/>
              <w:topLinePunct w:val="0"/>
              <w:autoSpaceDE/>
              <w:autoSpaceDN/>
              <w:bidi w:val="0"/>
              <w:adjustRightInd/>
              <w:spacing w:line="430" w:lineRule="exact"/>
              <w:jc w:val="center"/>
              <w:textAlignment w:val="auto"/>
              <w:rPr>
                <w:rFonts w:ascii="宋体" w:hAnsi="宋体"/>
                <w:sz w:val="24"/>
                <w:szCs w:val="24"/>
                <w:highlight w:val="none"/>
              </w:rPr>
            </w:pPr>
            <w:r>
              <w:rPr>
                <w:rFonts w:hint="eastAsia" w:ascii="宋体" w:hAnsi="宋体"/>
                <w:sz w:val="24"/>
                <w:szCs w:val="24"/>
                <w:highlight w:val="none"/>
              </w:rPr>
              <w:t>服务期</w:t>
            </w:r>
          </w:p>
        </w:tc>
        <w:tc>
          <w:tcPr>
            <w:tcW w:w="7308" w:type="dxa"/>
            <w:vAlign w:val="center"/>
          </w:tcPr>
          <w:p w14:paraId="5211ED1D">
            <w:pPr>
              <w:pStyle w:val="89"/>
              <w:keepNext w:val="0"/>
              <w:keepLines w:val="0"/>
              <w:pageBreakBefore w:val="0"/>
              <w:widowControl w:val="0"/>
              <w:kinsoku/>
              <w:wordWrap/>
              <w:overflowPunct/>
              <w:topLinePunct w:val="0"/>
              <w:autoSpaceDE/>
              <w:autoSpaceDN/>
              <w:bidi w:val="0"/>
              <w:adjustRightInd/>
              <w:spacing w:before="0" w:beforeAutospacing="0" w:after="0" w:afterAutospacing="0" w:line="430" w:lineRule="exact"/>
              <w:jc w:val="both"/>
              <w:textAlignment w:val="auto"/>
              <w:rPr>
                <w:b w:val="0"/>
                <w:bCs w:val="0"/>
                <w:sz w:val="24"/>
                <w:szCs w:val="24"/>
                <w:highlight w:val="none"/>
              </w:rPr>
            </w:pPr>
            <w:r>
              <w:rPr>
                <w:rFonts w:hint="eastAsia"/>
                <w:b w:val="0"/>
                <w:bCs w:val="0"/>
                <w:sz w:val="24"/>
                <w:szCs w:val="24"/>
                <w:highlight w:val="none"/>
                <w:lang w:val="en-US" w:eastAsia="zh-CN"/>
              </w:rPr>
              <w:t>三</w:t>
            </w:r>
            <w:r>
              <w:rPr>
                <w:rFonts w:hint="eastAsia"/>
                <w:b w:val="0"/>
                <w:bCs w:val="0"/>
                <w:sz w:val="24"/>
                <w:szCs w:val="24"/>
                <w:highlight w:val="none"/>
              </w:rPr>
              <w:t>年（一年一考核，年度考核通过续签来年合同）</w:t>
            </w:r>
          </w:p>
        </w:tc>
      </w:tr>
      <w:tr w14:paraId="19FF0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vAlign w:val="center"/>
          </w:tcPr>
          <w:p w14:paraId="480AC660">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30" w:lineRule="exact"/>
              <w:textAlignment w:val="auto"/>
              <w:rPr>
                <w:rFonts w:ascii="宋体" w:hAnsi="宋体"/>
                <w:b/>
                <w:kern w:val="2"/>
                <w:szCs w:val="24"/>
                <w:highlight w:val="none"/>
              </w:rPr>
            </w:pPr>
            <w:r>
              <w:rPr>
                <w:rFonts w:hint="eastAsia" w:ascii="宋体" w:hAnsi="宋体"/>
                <w:b/>
                <w:kern w:val="2"/>
                <w:szCs w:val="24"/>
                <w:highlight w:val="none"/>
              </w:rPr>
              <w:t>9</w:t>
            </w:r>
          </w:p>
        </w:tc>
        <w:tc>
          <w:tcPr>
            <w:tcW w:w="1502" w:type="dxa"/>
            <w:vAlign w:val="center"/>
          </w:tcPr>
          <w:p w14:paraId="576EBC84">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30" w:lineRule="exact"/>
              <w:textAlignment w:val="auto"/>
              <w:rPr>
                <w:rFonts w:ascii="宋体" w:hAnsi="宋体"/>
                <w:szCs w:val="24"/>
                <w:highlight w:val="none"/>
              </w:rPr>
            </w:pPr>
            <w:r>
              <w:rPr>
                <w:rFonts w:hint="eastAsia" w:ascii="宋体" w:hAnsi="宋体"/>
                <w:bCs/>
                <w:kern w:val="2"/>
                <w:szCs w:val="24"/>
                <w:highlight w:val="none"/>
              </w:rPr>
              <w:t>中标服务费</w:t>
            </w:r>
          </w:p>
        </w:tc>
        <w:tc>
          <w:tcPr>
            <w:tcW w:w="7308" w:type="dxa"/>
            <w:vAlign w:val="center"/>
          </w:tcPr>
          <w:p w14:paraId="55C8A675">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30" w:lineRule="exact"/>
              <w:jc w:val="left"/>
              <w:textAlignment w:val="auto"/>
              <w:rPr>
                <w:rFonts w:hint="default" w:eastAsia="宋体"/>
                <w:bCs/>
                <w:szCs w:val="24"/>
                <w:highlight w:val="none"/>
                <w:lang w:val="en-US" w:eastAsia="zh-CN"/>
              </w:rPr>
            </w:pPr>
            <w:r>
              <w:rPr>
                <w:rFonts w:hint="eastAsia"/>
                <w:bCs/>
                <w:szCs w:val="24"/>
                <w:highlight w:val="none"/>
              </w:rPr>
              <w:t>根据《国家发展改革委关于进一步放开建设项目专业服务价格的通知》（发改价格【2015】299 号）文件精神，本项目代理费由</w:t>
            </w:r>
            <w:r>
              <w:rPr>
                <w:rFonts w:hint="eastAsia"/>
                <w:bCs/>
                <w:szCs w:val="24"/>
                <w:highlight w:val="none"/>
                <w:lang w:val="en-US" w:eastAsia="zh-CN"/>
              </w:rPr>
              <w:t>成交</w:t>
            </w:r>
            <w:r>
              <w:rPr>
                <w:rFonts w:hint="eastAsia"/>
                <w:bCs/>
                <w:szCs w:val="24"/>
                <w:highlight w:val="none"/>
              </w:rPr>
              <w:t>人支付，代理费参照发改价格（2011）534号文规定收取，代理费按中标价为基础计算。</w:t>
            </w:r>
          </w:p>
        </w:tc>
      </w:tr>
      <w:tr w14:paraId="7D6AE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1684" w:hRule="atLeast"/>
          <w:jc w:val="center"/>
        </w:trPr>
        <w:tc>
          <w:tcPr>
            <w:tcW w:w="804" w:type="dxa"/>
            <w:vAlign w:val="center"/>
          </w:tcPr>
          <w:p w14:paraId="0754B06D">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30" w:lineRule="exact"/>
              <w:textAlignment w:val="auto"/>
              <w:rPr>
                <w:rFonts w:ascii="宋体" w:hAnsi="宋体"/>
                <w:b/>
                <w:kern w:val="2"/>
                <w:szCs w:val="24"/>
                <w:highlight w:val="none"/>
              </w:rPr>
            </w:pPr>
            <w:r>
              <w:rPr>
                <w:rFonts w:hint="eastAsia" w:ascii="宋体" w:hAnsi="宋体"/>
                <w:b/>
                <w:kern w:val="2"/>
                <w:szCs w:val="24"/>
                <w:highlight w:val="none"/>
              </w:rPr>
              <w:t>10</w:t>
            </w:r>
          </w:p>
        </w:tc>
        <w:tc>
          <w:tcPr>
            <w:tcW w:w="1502" w:type="dxa"/>
            <w:vAlign w:val="center"/>
          </w:tcPr>
          <w:p w14:paraId="0C78BD41">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30" w:lineRule="exact"/>
              <w:textAlignment w:val="auto"/>
              <w:rPr>
                <w:rFonts w:hint="eastAsia" w:ascii="宋体" w:hAnsi="宋体" w:eastAsia="宋体"/>
                <w:bCs/>
                <w:kern w:val="2"/>
                <w:szCs w:val="24"/>
                <w:highlight w:val="none"/>
                <w:lang w:eastAsia="zh-CN"/>
              </w:rPr>
            </w:pPr>
            <w:r>
              <w:rPr>
                <w:rFonts w:hint="eastAsia" w:ascii="宋体" w:hAnsi="宋体"/>
                <w:bCs/>
                <w:kern w:val="2"/>
                <w:szCs w:val="24"/>
                <w:highlight w:val="none"/>
              </w:rPr>
              <w:t>履约保证金</w:t>
            </w:r>
          </w:p>
        </w:tc>
        <w:tc>
          <w:tcPr>
            <w:tcW w:w="7308" w:type="dxa"/>
            <w:vAlign w:val="center"/>
          </w:tcPr>
          <w:p w14:paraId="5B1EC9C7">
            <w:pPr>
              <w:keepNext w:val="0"/>
              <w:keepLines w:val="0"/>
              <w:pageBreakBefore w:val="0"/>
              <w:kinsoku/>
              <w:wordWrap/>
              <w:overflowPunct/>
              <w:topLinePunct w:val="0"/>
              <w:autoSpaceDE/>
              <w:autoSpaceDN/>
              <w:bidi w:val="0"/>
              <w:adjustRightInd/>
              <w:spacing w:line="430" w:lineRule="exact"/>
              <w:textAlignment w:val="auto"/>
              <w:rPr>
                <w:rFonts w:ascii="宋体" w:hAnsi="宋体" w:cs="宋体"/>
                <w:bCs/>
                <w:sz w:val="24"/>
                <w:szCs w:val="32"/>
                <w:highlight w:val="none"/>
              </w:rPr>
            </w:pPr>
            <w:r>
              <w:rPr>
                <w:rFonts w:hint="eastAsia" w:ascii="宋体" w:hAnsi="宋体" w:cs="宋体"/>
                <w:bCs/>
                <w:sz w:val="24"/>
                <w:szCs w:val="32"/>
                <w:highlight w:val="none"/>
              </w:rPr>
              <w:t>1、</w:t>
            </w:r>
            <w:r>
              <w:rPr>
                <w:rFonts w:hint="eastAsia" w:ascii="宋体" w:hAnsi="宋体" w:cs="宋体"/>
                <w:bCs/>
                <w:sz w:val="24"/>
                <w:szCs w:val="32"/>
                <w:highlight w:val="none"/>
                <w:lang w:val="en-US" w:eastAsia="zh-CN"/>
              </w:rPr>
              <w:t>本项目履约保证金3万，由成交人成交后签订合同前一次性支付至采购人指定账户</w:t>
            </w:r>
            <w:r>
              <w:rPr>
                <w:rFonts w:hint="eastAsia" w:ascii="宋体" w:hAnsi="宋体" w:cs="宋体"/>
                <w:bCs/>
                <w:sz w:val="24"/>
                <w:szCs w:val="32"/>
                <w:highlight w:val="none"/>
              </w:rPr>
              <w:t>。</w:t>
            </w:r>
          </w:p>
          <w:p w14:paraId="263E21E4">
            <w:pPr>
              <w:pStyle w:val="34"/>
              <w:keepNext w:val="0"/>
              <w:keepLines w:val="0"/>
              <w:pageBreakBefore w:val="0"/>
              <w:kinsoku/>
              <w:wordWrap/>
              <w:overflowPunct/>
              <w:topLinePunct w:val="0"/>
              <w:autoSpaceDE/>
              <w:autoSpaceDN/>
              <w:bidi w:val="0"/>
              <w:adjustRightInd/>
              <w:spacing w:after="0" w:line="430" w:lineRule="exact"/>
              <w:ind w:firstLine="0"/>
              <w:textAlignment w:val="auto"/>
              <w:rPr>
                <w:highlight w:val="none"/>
              </w:rPr>
            </w:pPr>
            <w:r>
              <w:rPr>
                <w:rFonts w:hint="eastAsia"/>
                <w:highlight w:val="none"/>
                <w:lang w:val="en-US" w:eastAsia="zh-CN"/>
              </w:rPr>
              <w:t>2</w:t>
            </w:r>
            <w:r>
              <w:rPr>
                <w:rFonts w:hint="eastAsia"/>
                <w:highlight w:val="none"/>
              </w:rPr>
              <w:t>、项目验收结束后</w:t>
            </w:r>
            <w:r>
              <w:rPr>
                <w:rFonts w:hint="eastAsia"/>
                <w:highlight w:val="none"/>
                <w:lang w:eastAsia="zh-CN"/>
              </w:rPr>
              <w:t>将</w:t>
            </w:r>
            <w:r>
              <w:rPr>
                <w:rFonts w:hint="eastAsia"/>
                <w:highlight w:val="none"/>
              </w:rPr>
              <w:t>及时退还履约保证金。</w:t>
            </w:r>
          </w:p>
        </w:tc>
      </w:tr>
      <w:tr w14:paraId="0F3A2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68" w:hRule="atLeast"/>
          <w:jc w:val="center"/>
        </w:trPr>
        <w:tc>
          <w:tcPr>
            <w:tcW w:w="804" w:type="dxa"/>
            <w:vAlign w:val="center"/>
          </w:tcPr>
          <w:p w14:paraId="27EA064F">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30" w:lineRule="exact"/>
              <w:textAlignment w:val="auto"/>
              <w:rPr>
                <w:rFonts w:ascii="宋体" w:hAnsi="宋体"/>
                <w:b/>
                <w:kern w:val="2"/>
                <w:szCs w:val="24"/>
                <w:highlight w:val="none"/>
              </w:rPr>
            </w:pPr>
            <w:r>
              <w:rPr>
                <w:rFonts w:hint="eastAsia" w:ascii="宋体" w:hAnsi="宋体"/>
                <w:b/>
                <w:kern w:val="2"/>
                <w:szCs w:val="24"/>
                <w:highlight w:val="none"/>
              </w:rPr>
              <w:t>11</w:t>
            </w:r>
          </w:p>
        </w:tc>
        <w:tc>
          <w:tcPr>
            <w:tcW w:w="1502" w:type="dxa"/>
            <w:vAlign w:val="center"/>
          </w:tcPr>
          <w:p w14:paraId="4DD417CD">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30" w:lineRule="exact"/>
              <w:textAlignment w:val="auto"/>
              <w:rPr>
                <w:rFonts w:ascii="宋体" w:hAnsi="宋体"/>
                <w:bCs/>
                <w:kern w:val="2"/>
                <w:szCs w:val="24"/>
                <w:highlight w:val="none"/>
              </w:rPr>
            </w:pPr>
            <w:r>
              <w:rPr>
                <w:rFonts w:hint="eastAsia" w:ascii="宋体" w:hAnsi="宋体"/>
                <w:bCs/>
                <w:kern w:val="2"/>
                <w:szCs w:val="24"/>
                <w:highlight w:val="none"/>
              </w:rPr>
              <w:t>勘察及对接</w:t>
            </w:r>
          </w:p>
        </w:tc>
        <w:tc>
          <w:tcPr>
            <w:tcW w:w="7308" w:type="dxa"/>
            <w:vAlign w:val="center"/>
          </w:tcPr>
          <w:p w14:paraId="5C8A72DE">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30" w:lineRule="exact"/>
              <w:jc w:val="both"/>
              <w:textAlignment w:val="auto"/>
              <w:rPr>
                <w:rFonts w:ascii="宋体" w:hAnsi="宋体"/>
                <w:bCs/>
                <w:kern w:val="2"/>
                <w:szCs w:val="24"/>
                <w:highlight w:val="none"/>
              </w:rPr>
            </w:pPr>
            <w:r>
              <w:rPr>
                <w:rFonts w:hint="eastAsia" w:ascii="宋体" w:hAnsi="宋体" w:cs="宋体"/>
                <w:bCs/>
                <w:kern w:val="2"/>
                <w:szCs w:val="24"/>
                <w:highlight w:val="none"/>
              </w:rPr>
              <w:t>请各供应商联系采购单位自行勘踏，采购人免费提供项目实施过程中各项对接协调服务。</w:t>
            </w:r>
          </w:p>
        </w:tc>
      </w:tr>
      <w:tr w14:paraId="4D885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94" w:hRule="atLeast"/>
          <w:jc w:val="center"/>
        </w:trPr>
        <w:tc>
          <w:tcPr>
            <w:tcW w:w="804" w:type="dxa"/>
            <w:vAlign w:val="center"/>
          </w:tcPr>
          <w:p w14:paraId="4398ECE6">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30" w:lineRule="exact"/>
              <w:textAlignment w:val="auto"/>
              <w:rPr>
                <w:rFonts w:ascii="宋体" w:hAnsi="宋体"/>
                <w:b/>
                <w:kern w:val="2"/>
                <w:szCs w:val="24"/>
                <w:highlight w:val="none"/>
              </w:rPr>
            </w:pPr>
            <w:r>
              <w:rPr>
                <w:rFonts w:hint="eastAsia" w:ascii="宋体" w:hAnsi="宋体"/>
                <w:b/>
                <w:kern w:val="2"/>
                <w:szCs w:val="24"/>
                <w:highlight w:val="none"/>
              </w:rPr>
              <w:t>12</w:t>
            </w:r>
          </w:p>
        </w:tc>
        <w:tc>
          <w:tcPr>
            <w:tcW w:w="1502" w:type="dxa"/>
            <w:vAlign w:val="center"/>
          </w:tcPr>
          <w:p w14:paraId="719851E0">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30" w:lineRule="exact"/>
              <w:textAlignment w:val="auto"/>
              <w:rPr>
                <w:rFonts w:ascii="宋体" w:hAnsi="宋体"/>
                <w:bCs/>
                <w:kern w:val="2"/>
                <w:szCs w:val="24"/>
                <w:highlight w:val="none"/>
              </w:rPr>
            </w:pPr>
            <w:r>
              <w:rPr>
                <w:rFonts w:hint="eastAsia" w:ascii="宋体" w:hAnsi="宋体"/>
                <w:bCs/>
                <w:kern w:val="2"/>
                <w:szCs w:val="24"/>
                <w:highlight w:val="none"/>
              </w:rPr>
              <w:t>提问与回复</w:t>
            </w:r>
          </w:p>
        </w:tc>
        <w:tc>
          <w:tcPr>
            <w:tcW w:w="7308" w:type="dxa"/>
            <w:vAlign w:val="center"/>
          </w:tcPr>
          <w:p w14:paraId="2D9CE434">
            <w:pPr>
              <w:widowControl w:val="0"/>
              <w:numPr>
                <w:ilvl w:val="0"/>
                <w:numId w:val="2"/>
              </w:numPr>
              <w:pBdr>
                <w:bottom w:val="none" w:color="auto" w:sz="0" w:space="0"/>
              </w:pBdr>
              <w:adjustRightInd/>
              <w:snapToGrid/>
              <w:spacing w:line="460" w:lineRule="exact"/>
              <w:jc w:val="left"/>
              <w:textAlignment w:val="auto"/>
              <w:rPr>
                <w:rFonts w:hint="eastAsia" w:ascii="宋体" w:hAnsi="宋体" w:eastAsia="宋体" w:cs="Times New Roman"/>
                <w:bCs/>
                <w:kern w:val="2"/>
                <w:sz w:val="24"/>
                <w:szCs w:val="24"/>
                <w:highlight w:val="none"/>
                <w:lang w:val="en-US" w:eastAsia="zh-CN" w:bidi="ar-SA"/>
              </w:rPr>
            </w:pPr>
            <w:r>
              <w:rPr>
                <w:rFonts w:hint="eastAsia" w:ascii="宋体" w:hAnsi="宋体" w:eastAsia="宋体" w:cs="Times New Roman"/>
                <w:bCs/>
                <w:kern w:val="2"/>
                <w:sz w:val="24"/>
                <w:szCs w:val="24"/>
                <w:highlight w:val="none"/>
                <w:lang w:val="en-US" w:eastAsia="zh-CN" w:bidi="ar-SA"/>
              </w:rPr>
              <w:t>投标人若对招标文件有关内容存在理解障碍，或认为招标文件表述有模糊不清之处，可通过电子邮件</w:t>
            </w:r>
            <w:r>
              <w:rPr>
                <w:rFonts w:hint="eastAsia" w:ascii="宋体" w:hAnsi="宋体" w:eastAsia="宋体" w:cs="Times New Roman"/>
                <w:bCs/>
                <w:kern w:val="2"/>
                <w:sz w:val="24"/>
                <w:szCs w:val="24"/>
                <w:highlight w:val="none"/>
                <w:lang w:val="en-US" w:eastAsia="zh-CN" w:bidi="ar-SA"/>
              </w:rPr>
              <w:fldChar w:fldCharType="begin"/>
            </w:r>
            <w:r>
              <w:rPr>
                <w:rFonts w:hint="eastAsia" w:ascii="宋体" w:hAnsi="宋体" w:eastAsia="宋体" w:cs="Times New Roman"/>
                <w:bCs/>
                <w:kern w:val="2"/>
                <w:sz w:val="24"/>
                <w:szCs w:val="24"/>
                <w:highlight w:val="none"/>
                <w:lang w:val="en-US" w:eastAsia="zh-CN" w:bidi="ar-SA"/>
              </w:rPr>
              <w:instrText xml:space="preserve"> HYPERLINK "mailto:（1071263651@qq.com" </w:instrText>
            </w:r>
            <w:r>
              <w:rPr>
                <w:rFonts w:hint="eastAsia" w:ascii="宋体" w:hAnsi="宋体" w:eastAsia="宋体" w:cs="Times New Roman"/>
                <w:bCs/>
                <w:kern w:val="2"/>
                <w:sz w:val="24"/>
                <w:szCs w:val="24"/>
                <w:highlight w:val="none"/>
                <w:lang w:val="en-US" w:eastAsia="zh-CN" w:bidi="ar-SA"/>
              </w:rPr>
              <w:fldChar w:fldCharType="separate"/>
            </w:r>
            <w:r>
              <w:rPr>
                <w:rStyle w:val="41"/>
                <w:rFonts w:hint="eastAsia" w:ascii="宋体" w:hAnsi="宋体" w:eastAsia="宋体" w:cs="Times New Roman"/>
                <w:bCs/>
                <w:kern w:val="2"/>
                <w:sz w:val="24"/>
                <w:szCs w:val="24"/>
                <w:highlight w:val="none"/>
                <w:lang w:val="en-US" w:eastAsia="zh-CN" w:bidi="ar-SA"/>
              </w:rPr>
              <w:t>（1071263651@qq.com</w:t>
            </w:r>
            <w:r>
              <w:rPr>
                <w:rFonts w:hint="eastAsia" w:ascii="宋体" w:hAnsi="宋体" w:eastAsia="宋体" w:cs="Times New Roman"/>
                <w:bCs/>
                <w:kern w:val="2"/>
                <w:sz w:val="24"/>
                <w:szCs w:val="24"/>
                <w:highlight w:val="none"/>
                <w:lang w:val="en-US" w:eastAsia="zh-CN" w:bidi="ar-SA"/>
              </w:rPr>
              <w:fldChar w:fldCharType="end"/>
            </w:r>
          </w:p>
          <w:p w14:paraId="74C8D042">
            <w:pPr>
              <w:widowControl w:val="0"/>
              <w:numPr>
                <w:ilvl w:val="0"/>
                <w:numId w:val="0"/>
              </w:numPr>
              <w:pBdr>
                <w:bottom w:val="none" w:color="auto" w:sz="0" w:space="0"/>
              </w:pBdr>
              <w:adjustRightInd/>
              <w:snapToGrid/>
              <w:spacing w:line="460" w:lineRule="exact"/>
              <w:jc w:val="left"/>
              <w:textAlignment w:val="auto"/>
              <w:rPr>
                <w:rFonts w:hint="eastAsia" w:ascii="宋体" w:hAnsi="宋体" w:eastAsia="宋体" w:cs="Times New Roman"/>
                <w:bCs/>
                <w:kern w:val="2"/>
                <w:sz w:val="24"/>
                <w:szCs w:val="24"/>
                <w:highlight w:val="none"/>
                <w:lang w:val="en-US" w:eastAsia="zh-CN" w:bidi="ar-SA"/>
              </w:rPr>
            </w:pPr>
            <w:r>
              <w:rPr>
                <w:rFonts w:hint="eastAsia" w:ascii="宋体" w:hAnsi="宋体" w:eastAsia="宋体" w:cs="Times New Roman"/>
                <w:bCs/>
                <w:kern w:val="2"/>
                <w:sz w:val="24"/>
                <w:szCs w:val="24"/>
                <w:highlight w:val="none"/>
                <w:lang w:val="en-US" w:eastAsia="zh-CN" w:bidi="ar-SA"/>
              </w:rPr>
              <w:t>）的形式向代理机构提出，我们的答复将在</w:t>
            </w:r>
            <w:r>
              <w:rPr>
                <w:rFonts w:hint="eastAsia" w:ascii="宋体" w:hAnsi="宋体" w:cs="Times New Roman"/>
                <w:bCs/>
                <w:kern w:val="2"/>
                <w:sz w:val="24"/>
                <w:szCs w:val="24"/>
                <w:highlight w:val="none"/>
                <w:lang w:val="en-US" w:eastAsia="zh-CN" w:bidi="ar-SA"/>
              </w:rPr>
              <w:t>安徽省建生工程咨询有限公司（www.anhuiqiyuan.com）</w:t>
            </w:r>
            <w:r>
              <w:rPr>
                <w:rFonts w:hint="eastAsia" w:ascii="宋体" w:hAnsi="宋体" w:eastAsia="宋体" w:cs="Times New Roman"/>
                <w:bCs/>
                <w:kern w:val="2"/>
                <w:sz w:val="24"/>
                <w:szCs w:val="24"/>
                <w:highlight w:val="none"/>
                <w:lang w:val="en-US" w:eastAsia="zh-CN" w:bidi="ar-SA"/>
              </w:rPr>
              <w:t>向所有供应商发布澄清文件(或更正公告)。</w:t>
            </w:r>
          </w:p>
          <w:p w14:paraId="4F000EC1">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30" w:lineRule="exact"/>
              <w:jc w:val="left"/>
              <w:textAlignment w:val="auto"/>
              <w:rPr>
                <w:rFonts w:ascii="宋体" w:hAnsi="宋体"/>
                <w:bCs/>
                <w:color w:val="000000" w:themeColor="text1"/>
                <w:kern w:val="2"/>
                <w:szCs w:val="24"/>
                <w:highlight w:val="none"/>
                <w14:textFill>
                  <w14:solidFill>
                    <w14:schemeClr w14:val="tx1"/>
                  </w14:solidFill>
                </w14:textFill>
              </w:rPr>
            </w:pPr>
            <w:r>
              <w:rPr>
                <w:rFonts w:hint="eastAsia" w:ascii="宋体" w:hAnsi="宋体" w:eastAsia="宋体" w:cs="Times New Roman"/>
                <w:bCs/>
                <w:kern w:val="2"/>
                <w:sz w:val="24"/>
                <w:szCs w:val="24"/>
                <w:highlight w:val="none"/>
                <w:lang w:val="en-US" w:eastAsia="zh-CN" w:bidi="ar-SA"/>
              </w:rPr>
              <w:t>2、采购人 (采购代理机构) 对招标文件进行的答疑、澄清、变更或补充，将在网站上及时发布，该公告内容为招标文件的组成部分，对投标供应商具有同样约束力。当招标文件、招标文件的答疑、澄清、变更或补充等在同一内容的表述上不一致时，以最后发出的书面文件为准。投标供应商应主动上网查询。采购人(采购代理机构) 不承担投标供应商未及时关注相关信息引发的相关责任。</w:t>
            </w:r>
          </w:p>
        </w:tc>
      </w:tr>
      <w:tr w14:paraId="1B105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804" w:type="dxa"/>
            <w:vAlign w:val="center"/>
          </w:tcPr>
          <w:p w14:paraId="7F471460">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30" w:lineRule="exact"/>
              <w:textAlignment w:val="auto"/>
              <w:rPr>
                <w:rFonts w:hint="eastAsia" w:ascii="宋体" w:hAnsi="宋体" w:eastAsia="宋体"/>
                <w:b/>
                <w:kern w:val="2"/>
                <w:szCs w:val="24"/>
                <w:highlight w:val="none"/>
                <w:lang w:val="en-US" w:eastAsia="zh-CN"/>
              </w:rPr>
            </w:pPr>
            <w:r>
              <w:rPr>
                <w:rFonts w:hint="eastAsia" w:ascii="宋体" w:hAnsi="宋体"/>
                <w:b/>
                <w:kern w:val="2"/>
                <w:szCs w:val="24"/>
                <w:highlight w:val="none"/>
              </w:rPr>
              <w:t>1</w:t>
            </w:r>
            <w:r>
              <w:rPr>
                <w:rFonts w:hint="eastAsia" w:ascii="宋体" w:hAnsi="宋体"/>
                <w:b/>
                <w:kern w:val="2"/>
                <w:szCs w:val="24"/>
                <w:highlight w:val="none"/>
                <w:lang w:val="en-US" w:eastAsia="zh-CN"/>
              </w:rPr>
              <w:t>3</w:t>
            </w:r>
          </w:p>
        </w:tc>
        <w:tc>
          <w:tcPr>
            <w:tcW w:w="1502" w:type="dxa"/>
            <w:vAlign w:val="center"/>
          </w:tcPr>
          <w:p w14:paraId="0DDF1347">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30" w:lineRule="exact"/>
              <w:textAlignment w:val="auto"/>
              <w:rPr>
                <w:rFonts w:ascii="宋体" w:hAnsi="宋体"/>
                <w:bCs/>
                <w:kern w:val="2"/>
                <w:szCs w:val="24"/>
                <w:highlight w:val="none"/>
              </w:rPr>
            </w:pPr>
            <w:r>
              <w:rPr>
                <w:rFonts w:hint="eastAsia" w:ascii="宋体" w:hAnsi="宋体"/>
                <w:bCs/>
                <w:kern w:val="2"/>
                <w:szCs w:val="24"/>
                <w:highlight w:val="none"/>
              </w:rPr>
              <w:t>响应文件份数及要求</w:t>
            </w:r>
          </w:p>
        </w:tc>
        <w:tc>
          <w:tcPr>
            <w:tcW w:w="7308" w:type="dxa"/>
            <w:vAlign w:val="center"/>
          </w:tcPr>
          <w:p w14:paraId="285C6A61">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30" w:lineRule="exact"/>
              <w:jc w:val="left"/>
              <w:textAlignment w:val="auto"/>
              <w:rPr>
                <w:rFonts w:ascii="宋体" w:hAnsi="宋体"/>
                <w:bCs/>
                <w:kern w:val="2"/>
                <w:szCs w:val="24"/>
                <w:highlight w:val="none"/>
              </w:rPr>
            </w:pPr>
            <w:r>
              <w:rPr>
                <w:rFonts w:hint="eastAsia" w:ascii="宋体" w:hAnsi="宋体" w:eastAsia="宋体" w:cs="宋体"/>
                <w:b/>
                <w:bCs/>
                <w:i w:val="0"/>
                <w:caps w:val="0"/>
                <w:color w:val="auto"/>
                <w:spacing w:val="0"/>
                <w:kern w:val="0"/>
                <w:sz w:val="24"/>
                <w:szCs w:val="24"/>
                <w:highlight w:val="none"/>
                <w:shd w:val="clear" w:color="auto" w:fill="FFFFFF"/>
                <w:lang w:val="en-US" w:eastAsia="zh-CN" w:bidi="ar"/>
              </w:rPr>
              <w:t>响应文件应分“正本”和“副本”分袋封装并密封装订成册</w:t>
            </w:r>
            <w:r>
              <w:rPr>
                <w:rFonts w:hint="eastAsia" w:ascii="宋体" w:hAnsi="宋体" w:eastAsia="宋体" w:cs="宋体"/>
                <w:i w:val="0"/>
                <w:caps w:val="0"/>
                <w:color w:val="auto"/>
                <w:spacing w:val="0"/>
                <w:kern w:val="0"/>
                <w:sz w:val="24"/>
                <w:szCs w:val="24"/>
                <w:highlight w:val="none"/>
                <w:shd w:val="clear" w:color="auto" w:fill="FFFFFF"/>
                <w:lang w:val="en-US" w:eastAsia="zh-CN" w:bidi="ar"/>
              </w:rPr>
              <w:t>，其中正本一份，副本二份。封皮上应注明“（**）项目响应文件，正本或副本”</w:t>
            </w:r>
          </w:p>
        </w:tc>
      </w:tr>
      <w:tr w14:paraId="4933C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804" w:type="dxa"/>
            <w:vAlign w:val="center"/>
          </w:tcPr>
          <w:p w14:paraId="2F972650">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30" w:lineRule="exact"/>
              <w:textAlignment w:val="auto"/>
              <w:rPr>
                <w:rFonts w:hint="eastAsia" w:ascii="宋体" w:hAnsi="宋体" w:eastAsia="宋体"/>
                <w:b/>
                <w:kern w:val="2"/>
                <w:szCs w:val="24"/>
                <w:highlight w:val="none"/>
                <w:lang w:eastAsia="zh-CN"/>
              </w:rPr>
            </w:pPr>
            <w:r>
              <w:rPr>
                <w:rFonts w:hint="eastAsia" w:ascii="宋体" w:hAnsi="宋体"/>
                <w:b/>
                <w:kern w:val="2"/>
                <w:szCs w:val="24"/>
                <w:highlight w:val="none"/>
              </w:rPr>
              <w:t>1</w:t>
            </w:r>
            <w:r>
              <w:rPr>
                <w:rFonts w:hint="eastAsia" w:ascii="宋体" w:hAnsi="宋体"/>
                <w:b/>
                <w:kern w:val="2"/>
                <w:szCs w:val="24"/>
                <w:highlight w:val="none"/>
                <w:lang w:val="en-US" w:eastAsia="zh-CN"/>
              </w:rPr>
              <w:t>4</w:t>
            </w:r>
          </w:p>
        </w:tc>
        <w:tc>
          <w:tcPr>
            <w:tcW w:w="1502" w:type="dxa"/>
            <w:vAlign w:val="center"/>
          </w:tcPr>
          <w:p w14:paraId="5EC391C5">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30" w:lineRule="exact"/>
              <w:textAlignment w:val="auto"/>
              <w:rPr>
                <w:rFonts w:ascii="宋体" w:hAnsi="宋体"/>
                <w:bCs/>
                <w:kern w:val="2"/>
                <w:szCs w:val="24"/>
                <w:highlight w:val="none"/>
              </w:rPr>
            </w:pPr>
            <w:r>
              <w:rPr>
                <w:rFonts w:hint="eastAsia" w:ascii="宋体" w:hAnsi="宋体"/>
                <w:bCs/>
                <w:kern w:val="2"/>
                <w:szCs w:val="24"/>
                <w:highlight w:val="none"/>
              </w:rPr>
              <w:t>递交响应文件注意事项</w:t>
            </w:r>
          </w:p>
        </w:tc>
        <w:tc>
          <w:tcPr>
            <w:tcW w:w="7308" w:type="dxa"/>
            <w:vAlign w:val="center"/>
          </w:tcPr>
          <w:p w14:paraId="66B3FBA9">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30" w:lineRule="exact"/>
              <w:jc w:val="left"/>
              <w:textAlignment w:val="auto"/>
              <w:rPr>
                <w:rFonts w:hint="default" w:ascii="宋体" w:hAnsi="宋体" w:eastAsia="宋体"/>
                <w:bCs/>
                <w:kern w:val="2"/>
                <w:szCs w:val="24"/>
                <w:highlight w:val="none"/>
                <w:lang w:val="en-US" w:eastAsia="zh-CN"/>
              </w:rPr>
            </w:pPr>
            <w:r>
              <w:rPr>
                <w:rFonts w:hint="eastAsia" w:ascii="宋体" w:hAnsi="宋体"/>
                <w:bCs/>
                <w:kern w:val="2"/>
                <w:szCs w:val="24"/>
                <w:highlight w:val="none"/>
                <w:lang w:val="en-US" w:eastAsia="zh-CN"/>
              </w:rPr>
              <w:t>现场递交</w:t>
            </w:r>
          </w:p>
        </w:tc>
      </w:tr>
      <w:tr w14:paraId="64BCF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11" w:hRule="atLeast"/>
          <w:jc w:val="center"/>
        </w:trPr>
        <w:tc>
          <w:tcPr>
            <w:tcW w:w="804" w:type="dxa"/>
            <w:vAlign w:val="center"/>
          </w:tcPr>
          <w:p w14:paraId="09A26EFB">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30" w:lineRule="exact"/>
              <w:textAlignment w:val="auto"/>
              <w:rPr>
                <w:rFonts w:hint="eastAsia" w:ascii="宋体" w:hAnsi="宋体" w:eastAsia="宋体"/>
                <w:b/>
                <w:kern w:val="2"/>
                <w:szCs w:val="24"/>
                <w:highlight w:val="none"/>
                <w:lang w:val="en-US" w:eastAsia="zh-CN"/>
              </w:rPr>
            </w:pPr>
            <w:r>
              <w:rPr>
                <w:rFonts w:hint="eastAsia" w:ascii="宋体" w:hAnsi="宋体"/>
                <w:b/>
                <w:kern w:val="2"/>
                <w:szCs w:val="24"/>
                <w:highlight w:val="none"/>
              </w:rPr>
              <w:t>1</w:t>
            </w:r>
            <w:r>
              <w:rPr>
                <w:rFonts w:hint="eastAsia" w:ascii="宋体" w:hAnsi="宋体"/>
                <w:b/>
                <w:kern w:val="2"/>
                <w:szCs w:val="24"/>
                <w:highlight w:val="none"/>
                <w:lang w:val="en-US" w:eastAsia="zh-CN"/>
              </w:rPr>
              <w:t>5</w:t>
            </w:r>
          </w:p>
        </w:tc>
        <w:tc>
          <w:tcPr>
            <w:tcW w:w="1502" w:type="dxa"/>
            <w:vAlign w:val="center"/>
          </w:tcPr>
          <w:p w14:paraId="1E258867">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30" w:lineRule="exact"/>
              <w:textAlignment w:val="auto"/>
              <w:rPr>
                <w:rFonts w:ascii="宋体" w:hAnsi="宋体"/>
                <w:bCs/>
                <w:kern w:val="2"/>
                <w:szCs w:val="24"/>
                <w:highlight w:val="none"/>
              </w:rPr>
            </w:pPr>
            <w:r>
              <w:rPr>
                <w:rFonts w:hint="eastAsia" w:ascii="宋体" w:hAnsi="宋体"/>
                <w:bCs/>
                <w:kern w:val="2"/>
                <w:szCs w:val="24"/>
                <w:highlight w:val="none"/>
              </w:rPr>
              <w:t>备注</w:t>
            </w:r>
          </w:p>
        </w:tc>
        <w:tc>
          <w:tcPr>
            <w:tcW w:w="7308" w:type="dxa"/>
            <w:vAlign w:val="center"/>
          </w:tcPr>
          <w:p w14:paraId="7DE3A05D">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30" w:lineRule="exact"/>
              <w:jc w:val="left"/>
              <w:textAlignment w:val="auto"/>
              <w:rPr>
                <w:rFonts w:ascii="宋体" w:hAnsi="宋体"/>
                <w:bCs/>
                <w:kern w:val="2"/>
                <w:szCs w:val="24"/>
                <w:highlight w:val="none"/>
              </w:rPr>
            </w:pPr>
            <w:r>
              <w:rPr>
                <w:rFonts w:hint="eastAsia" w:ascii="宋体" w:hAnsi="宋体"/>
                <w:bCs/>
                <w:kern w:val="2"/>
                <w:szCs w:val="24"/>
                <w:highlight w:val="none"/>
              </w:rPr>
              <w:t>特别提醒：供应商参与政府采购，应当诚信守法、公平竞争。如有以提供虚假材料（包括但不限于虚假技术参数响应、虚假业绩、虚假证书、虚假检测报告等）、串通投标、隐瞒失信信息等谋取中标的行为，一经发现，将报监管部门严肃查处。</w:t>
            </w:r>
          </w:p>
        </w:tc>
      </w:tr>
      <w:tr w14:paraId="48D2A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11" w:hRule="atLeast"/>
          <w:jc w:val="center"/>
        </w:trPr>
        <w:tc>
          <w:tcPr>
            <w:tcW w:w="804" w:type="dxa"/>
            <w:vAlign w:val="center"/>
          </w:tcPr>
          <w:p w14:paraId="31E4B605">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30" w:lineRule="exact"/>
              <w:textAlignment w:val="auto"/>
              <w:rPr>
                <w:rFonts w:hint="default" w:ascii="宋体" w:hAnsi="宋体" w:eastAsia="宋体"/>
                <w:b/>
                <w:kern w:val="2"/>
                <w:szCs w:val="24"/>
                <w:highlight w:val="none"/>
                <w:lang w:val="en-US" w:eastAsia="zh-CN"/>
              </w:rPr>
            </w:pPr>
            <w:r>
              <w:rPr>
                <w:rFonts w:hint="eastAsia" w:ascii="宋体" w:hAnsi="宋体"/>
                <w:b/>
                <w:kern w:val="2"/>
                <w:szCs w:val="24"/>
                <w:highlight w:val="none"/>
                <w:lang w:val="en-US" w:eastAsia="zh-CN"/>
              </w:rPr>
              <w:t>16</w:t>
            </w:r>
          </w:p>
        </w:tc>
        <w:tc>
          <w:tcPr>
            <w:tcW w:w="1502" w:type="dxa"/>
            <w:vAlign w:val="center"/>
          </w:tcPr>
          <w:p w14:paraId="67989F6B">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30" w:lineRule="exact"/>
              <w:textAlignment w:val="auto"/>
              <w:rPr>
                <w:rFonts w:hint="eastAsia" w:ascii="宋体" w:hAnsi="宋体"/>
                <w:bCs/>
                <w:kern w:val="2"/>
                <w:szCs w:val="24"/>
                <w:highlight w:val="none"/>
              </w:rPr>
            </w:pPr>
            <w:r>
              <w:rPr>
                <w:rFonts w:hint="eastAsia" w:ascii="Times New Roman" w:hAnsi="Times New Roman"/>
                <w:highlight w:val="none"/>
              </w:rPr>
              <w:t>中标（成交）通知书发出的形式</w:t>
            </w:r>
          </w:p>
        </w:tc>
        <w:tc>
          <w:tcPr>
            <w:tcW w:w="7308" w:type="dxa"/>
            <w:vAlign w:val="center"/>
          </w:tcPr>
          <w:p w14:paraId="449C3E83">
            <w:pPr>
              <w:keepNext w:val="0"/>
              <w:keepLines w:val="0"/>
              <w:pageBreakBefore w:val="0"/>
              <w:kinsoku/>
              <w:wordWrap/>
              <w:overflowPunct/>
              <w:topLinePunct w:val="0"/>
              <w:autoSpaceDE/>
              <w:autoSpaceDN/>
              <w:bidi w:val="0"/>
              <w:adjustRightInd/>
              <w:snapToGrid w:val="0"/>
              <w:spacing w:line="430" w:lineRule="exact"/>
              <w:textAlignment w:val="auto"/>
              <w:rPr>
                <w:rFonts w:hint="eastAsia" w:ascii="宋体" w:hAnsi="宋体" w:eastAsia="宋体"/>
                <w:bCs/>
                <w:kern w:val="2"/>
                <w:szCs w:val="24"/>
                <w:highlight w:val="none"/>
                <w:lang w:eastAsia="zh-CN"/>
              </w:rPr>
            </w:pPr>
            <w:r>
              <w:rPr>
                <w:rFonts w:hint="eastAsia" w:ascii="宋体" w:hAnsi="宋体"/>
                <w:bCs/>
                <w:sz w:val="24"/>
                <w:szCs w:val="24"/>
                <w:highlight w:val="none"/>
              </w:rPr>
              <w:sym w:font="Wingdings 2" w:char="0052"/>
            </w:r>
            <w:r>
              <w:rPr>
                <w:rFonts w:hint="eastAsia" w:ascii="宋体" w:hAnsi="宋体"/>
                <w:bCs/>
                <w:sz w:val="24"/>
                <w:szCs w:val="24"/>
                <w:highlight w:val="none"/>
              </w:rPr>
              <w:t xml:space="preserve">纸质  </w:t>
            </w:r>
            <w:r>
              <w:rPr>
                <w:rFonts w:hint="eastAsia" w:ascii="宋体" w:hAnsi="宋体"/>
                <w:bCs/>
                <w:sz w:val="24"/>
                <w:szCs w:val="24"/>
                <w:highlight w:val="none"/>
              </w:rPr>
              <w:sym w:font="Wingdings 2" w:char="00A3"/>
            </w:r>
            <w:r>
              <w:rPr>
                <w:rFonts w:hint="eastAsia" w:ascii="宋体" w:hAnsi="宋体"/>
                <w:bCs/>
                <w:sz w:val="24"/>
                <w:szCs w:val="24"/>
                <w:highlight w:val="none"/>
              </w:rPr>
              <w:t xml:space="preserve">数据电文  </w:t>
            </w:r>
          </w:p>
        </w:tc>
      </w:tr>
      <w:tr w14:paraId="34F9B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11" w:hRule="atLeast"/>
          <w:jc w:val="center"/>
        </w:trPr>
        <w:tc>
          <w:tcPr>
            <w:tcW w:w="804" w:type="dxa"/>
            <w:vAlign w:val="center"/>
          </w:tcPr>
          <w:p w14:paraId="21A43719">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30" w:lineRule="exact"/>
              <w:textAlignment w:val="auto"/>
              <w:rPr>
                <w:rFonts w:hint="default" w:ascii="宋体" w:hAnsi="宋体"/>
                <w:b/>
                <w:kern w:val="2"/>
                <w:szCs w:val="24"/>
                <w:highlight w:val="none"/>
                <w:lang w:val="en-US" w:eastAsia="zh-CN"/>
              </w:rPr>
            </w:pPr>
            <w:r>
              <w:rPr>
                <w:rFonts w:hint="eastAsia" w:ascii="宋体" w:hAnsi="宋体"/>
                <w:b/>
                <w:kern w:val="2"/>
                <w:szCs w:val="24"/>
                <w:highlight w:val="none"/>
                <w:lang w:val="en-US" w:eastAsia="zh-CN"/>
              </w:rPr>
              <w:t>17</w:t>
            </w:r>
          </w:p>
        </w:tc>
        <w:tc>
          <w:tcPr>
            <w:tcW w:w="1502" w:type="dxa"/>
            <w:vAlign w:val="center"/>
          </w:tcPr>
          <w:p w14:paraId="3743EA3A">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30" w:lineRule="exact"/>
              <w:textAlignment w:val="auto"/>
              <w:rPr>
                <w:rFonts w:hint="eastAsia" w:ascii="Times New Roman" w:hAnsi="Times New Roman"/>
                <w:highlight w:val="none"/>
              </w:rPr>
            </w:pPr>
            <w:r>
              <w:rPr>
                <w:rFonts w:hint="eastAsia" w:ascii="Times New Roman" w:hAnsi="Times New Roman"/>
                <w:highlight w:val="none"/>
                <w:lang w:val="en-US" w:eastAsia="zh-CN"/>
              </w:rPr>
              <w:t>异常低价响应审查</w:t>
            </w:r>
            <w:r>
              <w:rPr>
                <w:rFonts w:hint="eastAsia"/>
                <w:highlight w:val="none"/>
                <w:lang w:val="en-US" w:eastAsia="zh-CN"/>
              </w:rPr>
              <w:t>（本条款不适用）</w:t>
            </w:r>
          </w:p>
        </w:tc>
        <w:tc>
          <w:tcPr>
            <w:tcW w:w="7308" w:type="dxa"/>
            <w:vAlign w:val="center"/>
          </w:tcPr>
          <w:p w14:paraId="5BDBF7D4">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30" w:lineRule="exact"/>
              <w:jc w:val="both"/>
              <w:textAlignment w:val="auto"/>
              <w:rPr>
                <w:rFonts w:hint="eastAsia" w:ascii="宋体" w:hAnsi="宋体" w:eastAsia="宋体" w:cs="宋体"/>
                <w:highlight w:val="none"/>
              </w:rPr>
            </w:pPr>
            <w:r>
              <w:rPr>
                <w:rFonts w:hint="eastAsia" w:ascii="宋体" w:hAnsi="宋体" w:eastAsia="宋体" w:cs="宋体"/>
                <w:highlight w:val="none"/>
                <w:lang w:val="en-US" w:eastAsia="zh-CN"/>
              </w:rPr>
              <w:t>根据财政部《关于推动解决政府采购异常低价问题的通知》（财库〔2026〕2号），评审中出现下列情形之一的，</w:t>
            </w:r>
            <w:r>
              <w:rPr>
                <w:rFonts w:hint="eastAsia" w:ascii="宋体" w:hAnsi="宋体" w:cs="宋体"/>
                <w:highlight w:val="none"/>
                <w:lang w:val="en-US" w:eastAsia="zh-CN"/>
              </w:rPr>
              <w:t>磋商小组</w:t>
            </w:r>
            <w:r>
              <w:rPr>
                <w:rFonts w:hint="eastAsia" w:ascii="宋体" w:hAnsi="宋体" w:eastAsia="宋体" w:cs="宋体"/>
                <w:highlight w:val="none"/>
                <w:lang w:val="en-US" w:eastAsia="zh-CN"/>
              </w:rPr>
              <w:t>应当启动异常低价</w:t>
            </w:r>
            <w:r>
              <w:rPr>
                <w:rFonts w:hint="eastAsia" w:ascii="宋体" w:hAnsi="宋体" w:cs="宋体"/>
                <w:highlight w:val="none"/>
                <w:lang w:val="en-US" w:eastAsia="zh-CN"/>
              </w:rPr>
              <w:t>响应</w:t>
            </w:r>
            <w:r>
              <w:rPr>
                <w:rFonts w:hint="eastAsia" w:ascii="宋体" w:hAnsi="宋体" w:eastAsia="宋体" w:cs="宋体"/>
                <w:highlight w:val="none"/>
                <w:lang w:val="en-US" w:eastAsia="zh-CN"/>
              </w:rPr>
              <w:t>审查程序：</w:t>
            </w:r>
          </w:p>
          <w:p w14:paraId="2DB6D15D">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30" w:lineRule="exact"/>
              <w:ind w:firstLine="360" w:firstLineChars="15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1、响应报价低于全部通过符合性审查供应商响应报价平均值</w:t>
            </w:r>
            <w:r>
              <w:rPr>
                <w:rFonts w:hint="eastAsia" w:ascii="宋体" w:hAnsi="宋体" w:eastAsia="宋体" w:cs="宋体"/>
                <w:color w:val="auto"/>
                <w:highlight w:val="none"/>
                <w:u w:val="single"/>
                <w:lang w:val="en-US" w:eastAsia="zh-CN"/>
              </w:rPr>
              <w:t xml:space="preserve"> 65 </w:t>
            </w:r>
            <w:r>
              <w:rPr>
                <w:rFonts w:hint="eastAsia" w:ascii="宋体" w:hAnsi="宋体" w:eastAsia="宋体" w:cs="宋体"/>
                <w:color w:val="auto"/>
                <w:highlight w:val="none"/>
                <w:lang w:val="en-US" w:eastAsia="zh-CN"/>
              </w:rPr>
              <w:t>%的，即响应报价&lt;全部通过符合性审查供应商响应报价平均值×</w:t>
            </w:r>
            <w:r>
              <w:rPr>
                <w:rFonts w:hint="eastAsia" w:ascii="宋体" w:hAnsi="宋体" w:eastAsia="宋体" w:cs="宋体"/>
                <w:color w:val="auto"/>
                <w:highlight w:val="none"/>
                <w:u w:val="single"/>
                <w:lang w:val="en-US" w:eastAsia="zh-CN"/>
              </w:rPr>
              <w:t xml:space="preserve"> 65 </w:t>
            </w:r>
            <w:r>
              <w:rPr>
                <w:rFonts w:hint="eastAsia" w:ascii="宋体" w:hAnsi="宋体" w:eastAsia="宋体" w:cs="宋体"/>
                <w:color w:val="auto"/>
                <w:highlight w:val="none"/>
                <w:lang w:val="en-US" w:eastAsia="zh-CN"/>
              </w:rPr>
              <w:t>%；（比例范围：50%-65%）</w:t>
            </w:r>
          </w:p>
          <w:p w14:paraId="05181381">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30" w:lineRule="exact"/>
              <w:ind w:firstLine="360" w:firstLineChars="15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2.响应报价低于通过符合性审查的次低报价供应商响应报价</w:t>
            </w:r>
            <w:r>
              <w:rPr>
                <w:rFonts w:hint="eastAsia" w:ascii="宋体" w:hAnsi="宋体" w:eastAsia="宋体" w:cs="宋体"/>
                <w:color w:val="auto"/>
                <w:highlight w:val="none"/>
                <w:u w:val="single"/>
                <w:lang w:val="en-US" w:eastAsia="zh-CN"/>
              </w:rPr>
              <w:t xml:space="preserve"> 65</w:t>
            </w:r>
            <w:r>
              <w:rPr>
                <w:rFonts w:hint="eastAsia" w:ascii="宋体" w:hAnsi="宋体" w:eastAsia="宋体" w:cs="宋体"/>
                <w:color w:val="auto"/>
                <w:highlight w:val="none"/>
                <w:lang w:val="en-US" w:eastAsia="zh-CN"/>
              </w:rPr>
              <w:t>%的，即响应报价&lt;通过符合性审查的次低报价供应商响应报价×</w:t>
            </w:r>
            <w:r>
              <w:rPr>
                <w:rFonts w:hint="eastAsia" w:ascii="宋体" w:hAnsi="宋体" w:eastAsia="宋体" w:cs="宋体"/>
                <w:color w:val="auto"/>
                <w:highlight w:val="none"/>
                <w:u w:val="single"/>
                <w:lang w:val="en-US" w:eastAsia="zh-CN"/>
              </w:rPr>
              <w:t xml:space="preserve"> 65</w:t>
            </w:r>
            <w:r>
              <w:rPr>
                <w:rFonts w:hint="eastAsia" w:ascii="宋体" w:hAnsi="宋体" w:eastAsia="宋体" w:cs="宋体"/>
                <w:color w:val="auto"/>
                <w:highlight w:val="none"/>
                <w:lang w:val="en-US" w:eastAsia="zh-CN"/>
              </w:rPr>
              <w:t>%；（比例范围：50%-65%）</w:t>
            </w:r>
          </w:p>
          <w:p w14:paraId="752DD004">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30" w:lineRule="exact"/>
              <w:ind w:firstLine="360" w:firstLineChars="15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3.响应报价低于采购项目最高限价</w:t>
            </w:r>
            <w:r>
              <w:rPr>
                <w:rFonts w:hint="eastAsia" w:ascii="宋体" w:hAnsi="宋体" w:eastAsia="宋体" w:cs="宋体"/>
                <w:color w:val="auto"/>
                <w:highlight w:val="none"/>
                <w:u w:val="single"/>
                <w:lang w:val="en-US" w:eastAsia="zh-CN"/>
              </w:rPr>
              <w:t xml:space="preserve"> 65</w:t>
            </w:r>
            <w:r>
              <w:rPr>
                <w:rFonts w:hint="eastAsia" w:ascii="宋体" w:hAnsi="宋体" w:eastAsia="宋体" w:cs="宋体"/>
                <w:color w:val="auto"/>
                <w:highlight w:val="none"/>
                <w:lang w:val="en-US" w:eastAsia="zh-CN"/>
              </w:rPr>
              <w:t>%的，即响应报价&lt;采购项目最高限价×</w:t>
            </w:r>
            <w:r>
              <w:rPr>
                <w:rFonts w:hint="eastAsia" w:ascii="宋体" w:hAnsi="宋体" w:eastAsia="宋体" w:cs="宋体"/>
                <w:color w:val="auto"/>
                <w:highlight w:val="none"/>
                <w:u w:val="single"/>
                <w:lang w:val="en-US" w:eastAsia="zh-CN"/>
              </w:rPr>
              <w:t xml:space="preserve"> 65</w:t>
            </w:r>
            <w:r>
              <w:rPr>
                <w:rFonts w:hint="eastAsia" w:ascii="宋体" w:hAnsi="宋体" w:eastAsia="宋体" w:cs="宋体"/>
                <w:color w:val="auto"/>
                <w:highlight w:val="none"/>
                <w:lang w:val="en-US" w:eastAsia="zh-CN"/>
              </w:rPr>
              <w:t>%；（比例范围：45%-65%）</w:t>
            </w:r>
          </w:p>
          <w:p w14:paraId="53F96D91">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30" w:lineRule="exact"/>
              <w:ind w:firstLine="360" w:firstLineChars="150"/>
              <w:jc w:val="both"/>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4.磋商小组基于专业判断，认为供应商报价过低，有可能影响产品质量或者不能诚信履约的其他情形。</w:t>
            </w:r>
          </w:p>
          <w:p w14:paraId="268D65E4">
            <w:pPr>
              <w:keepNext w:val="0"/>
              <w:keepLines w:val="0"/>
              <w:widowControl/>
              <w:suppressLineNumbers w:val="0"/>
              <w:jc w:val="left"/>
              <w:rPr>
                <w:highlight w:val="none"/>
              </w:rPr>
            </w:pPr>
            <w:r>
              <w:rPr>
                <w:rFonts w:hint="eastAsia" w:ascii="宋体" w:hAnsi="宋体" w:eastAsia="宋体" w:cs="宋体"/>
                <w:b/>
                <w:bCs/>
                <w:color w:val="000000"/>
                <w:kern w:val="0"/>
                <w:sz w:val="24"/>
                <w:szCs w:val="24"/>
                <w:highlight w:val="none"/>
                <w:lang w:val="en-US" w:eastAsia="zh-CN" w:bidi="ar"/>
              </w:rPr>
              <w:t xml:space="preserve">注：上述第（1）项数值计算：涉及总价、单价的精确到“分” </w:t>
            </w:r>
          </w:p>
          <w:p w14:paraId="1C16EF81">
            <w:pPr>
              <w:keepNext w:val="0"/>
              <w:keepLines w:val="0"/>
              <w:widowControl/>
              <w:suppressLineNumbers w:val="0"/>
              <w:jc w:val="left"/>
              <w:rPr>
                <w:highlight w:val="none"/>
              </w:rPr>
            </w:pPr>
            <w:r>
              <w:rPr>
                <w:rFonts w:hint="eastAsia" w:ascii="宋体" w:hAnsi="宋体" w:eastAsia="宋体" w:cs="宋体"/>
                <w:b/>
                <w:bCs/>
                <w:color w:val="000000"/>
                <w:kern w:val="0"/>
                <w:sz w:val="24"/>
                <w:szCs w:val="24"/>
                <w:highlight w:val="none"/>
                <w:lang w:val="en-US" w:eastAsia="zh-CN" w:bidi="ar"/>
              </w:rPr>
              <w:t xml:space="preserve">并四舍五入，涉及费率的精确到小数点后两位，第三位四舍五入（例： </w:t>
            </w:r>
          </w:p>
          <w:p w14:paraId="2F5B6E4B">
            <w:pPr>
              <w:keepNext w:val="0"/>
              <w:keepLines w:val="0"/>
              <w:widowControl/>
              <w:suppressLineNumbers w:val="0"/>
              <w:jc w:val="left"/>
              <w:rPr>
                <w:rFonts w:hint="eastAsia" w:ascii="宋体" w:hAnsi="宋体" w:eastAsia="宋体" w:cs="宋体"/>
                <w:color w:val="auto"/>
                <w:highlight w:val="none"/>
                <w:lang w:val="en-US" w:eastAsia="zh-CN"/>
              </w:rPr>
            </w:pPr>
            <w:r>
              <w:rPr>
                <w:rFonts w:hint="eastAsia" w:ascii="宋体" w:hAnsi="宋体" w:eastAsia="宋体" w:cs="宋体"/>
                <w:b/>
                <w:bCs/>
                <w:color w:val="000000"/>
                <w:kern w:val="0"/>
                <w:sz w:val="24"/>
                <w:szCs w:val="24"/>
                <w:highlight w:val="none"/>
                <w:lang w:val="en-US" w:eastAsia="zh-CN" w:bidi="ar"/>
              </w:rPr>
              <w:t>如平均值为 123.456 元，即为 123.46 元；如平均值为 80.126%，即 为 80.13%）。（2）上述报价均为供应商最后报价。</w:t>
            </w:r>
          </w:p>
          <w:p w14:paraId="08B27F6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430" w:lineRule="exact"/>
              <w:ind w:left="0" w:right="0" w:firstLine="360" w:firstLineChars="150"/>
              <w:jc w:val="both"/>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66A4EEA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430" w:lineRule="exact"/>
              <w:ind w:left="0" w:leftChars="0" w:right="0" w:rightChars="0" w:firstLine="360" w:firstLineChars="150"/>
              <w:jc w:val="both"/>
              <w:textAlignment w:val="auto"/>
              <w:rPr>
                <w:rFonts w:hint="eastAsia" w:ascii="宋体" w:hAnsi="宋体"/>
                <w:bCs/>
                <w:sz w:val="24"/>
                <w:szCs w:val="24"/>
                <w:highlight w:val="none"/>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磋商小组依据专业经验，参考同类项目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磋商小组应当将其作为</w:t>
            </w:r>
            <w:r>
              <w:rPr>
                <w:rFonts w:hint="eastAsia" w:ascii="宋体" w:hAnsi="宋体" w:eastAsia="宋体" w:cs="宋体"/>
                <w:b/>
                <w:bCs/>
                <w:i w:val="0"/>
                <w:iCs w:val="0"/>
                <w:caps w:val="0"/>
                <w:color w:val="auto"/>
                <w:spacing w:val="0"/>
                <w:kern w:val="0"/>
                <w:sz w:val="24"/>
                <w:szCs w:val="24"/>
                <w:highlight w:val="none"/>
                <w:shd w:val="clear" w:color="auto" w:fill="FFFFFF"/>
                <w:lang w:val="en-US" w:eastAsia="zh-CN" w:bidi="ar"/>
              </w:rPr>
              <w:t>无效响应处理</w:t>
            </w: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w:t>
            </w:r>
          </w:p>
        </w:tc>
      </w:tr>
      <w:tr w14:paraId="50E13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11" w:hRule="atLeast"/>
          <w:jc w:val="center"/>
        </w:trPr>
        <w:tc>
          <w:tcPr>
            <w:tcW w:w="804" w:type="dxa"/>
            <w:vAlign w:val="center"/>
          </w:tcPr>
          <w:p w14:paraId="671509EC">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30" w:lineRule="exact"/>
              <w:textAlignment w:val="auto"/>
              <w:rPr>
                <w:rFonts w:hint="default" w:ascii="宋体" w:hAnsi="宋体"/>
                <w:b/>
                <w:kern w:val="2"/>
                <w:szCs w:val="24"/>
                <w:highlight w:val="none"/>
                <w:lang w:val="en-US" w:eastAsia="zh-CN"/>
              </w:rPr>
            </w:pPr>
            <w:r>
              <w:rPr>
                <w:rFonts w:hint="eastAsia" w:ascii="宋体" w:hAnsi="宋体"/>
                <w:b/>
                <w:kern w:val="2"/>
                <w:szCs w:val="24"/>
                <w:highlight w:val="none"/>
                <w:lang w:val="en-US" w:eastAsia="zh-CN"/>
              </w:rPr>
              <w:t>18</w:t>
            </w:r>
          </w:p>
        </w:tc>
        <w:tc>
          <w:tcPr>
            <w:tcW w:w="1502" w:type="dxa"/>
            <w:vAlign w:val="center"/>
          </w:tcPr>
          <w:p w14:paraId="565B665B">
            <w:pPr>
              <w:pStyle w:val="87"/>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30" w:lineRule="exact"/>
              <w:textAlignment w:val="auto"/>
              <w:rPr>
                <w:rFonts w:hint="default" w:ascii="Times New Roman" w:hAnsi="Times New Roman"/>
                <w:highlight w:val="none"/>
                <w:lang w:val="en-US" w:eastAsia="zh-CN"/>
              </w:rPr>
            </w:pPr>
            <w:r>
              <w:rPr>
                <w:rFonts w:hint="eastAsia"/>
                <w:highlight w:val="none"/>
                <w:lang w:val="en-US" w:eastAsia="zh-CN"/>
              </w:rPr>
              <w:t>投标保证金</w:t>
            </w:r>
          </w:p>
        </w:tc>
        <w:tc>
          <w:tcPr>
            <w:tcW w:w="7308" w:type="dxa"/>
            <w:vAlign w:val="center"/>
          </w:tcPr>
          <w:p w14:paraId="379D9DA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430" w:lineRule="exact"/>
              <w:ind w:right="0" w:rightChars="0"/>
              <w:jc w:val="both"/>
              <w:textAlignment w:val="auto"/>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伍仟元整(¥5000.00)</w:t>
            </w:r>
          </w:p>
          <w:p w14:paraId="3D6E8E4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430" w:lineRule="exact"/>
              <w:ind w:right="0" w:rightChars="0"/>
              <w:jc w:val="both"/>
              <w:textAlignment w:val="auto"/>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账户名称:</w:t>
            </w:r>
            <w:r>
              <w:rPr>
                <w:rFonts w:hint="eastAsia" w:ascii="宋体" w:hAnsi="宋体" w:cs="宋体"/>
                <w:i w:val="0"/>
                <w:iCs w:val="0"/>
                <w:caps w:val="0"/>
                <w:color w:val="auto"/>
                <w:spacing w:val="0"/>
                <w:kern w:val="0"/>
                <w:sz w:val="24"/>
                <w:szCs w:val="24"/>
                <w:highlight w:val="none"/>
                <w:shd w:val="clear" w:color="auto" w:fill="FFFFFF"/>
                <w:lang w:val="en-US" w:eastAsia="zh-CN" w:bidi="ar"/>
              </w:rPr>
              <w:t>安徽省建生工程咨询有限公司</w:t>
            </w: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霍山分公司</w:t>
            </w:r>
          </w:p>
          <w:p w14:paraId="657E7F2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430" w:lineRule="exact"/>
              <w:ind w:right="0" w:rightChars="0"/>
              <w:jc w:val="both"/>
              <w:textAlignment w:val="auto"/>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账号:12345101040007288</w:t>
            </w:r>
          </w:p>
          <w:p w14:paraId="6B6DDF4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430" w:lineRule="exact"/>
              <w:ind w:right="0" w:rightChars="0"/>
              <w:jc w:val="both"/>
              <w:textAlignment w:val="auto"/>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开户行:中国农业银行股份有限公司霍山城郊支行</w:t>
            </w:r>
          </w:p>
          <w:p w14:paraId="3B484A0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430" w:lineRule="exact"/>
              <w:ind w:right="0" w:rightChars="0"/>
              <w:jc w:val="both"/>
              <w:textAlignment w:val="auto"/>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投标保证金到达指定账户截止时间：投标截止时间前。</w:t>
            </w:r>
          </w:p>
          <w:p w14:paraId="532BA1E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430" w:lineRule="exact"/>
              <w:ind w:right="0" w:rightChars="0"/>
              <w:jc w:val="both"/>
              <w:textAlignment w:val="auto"/>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转入时限：投标截止时间前必须到上述指定的收款人账户，转入时间应满足网银支付、银行转账数据交换的时间需求。收款人名称、汇入银行及汇入账号应严格按照上述收款人名称、汇入银行及汇入账号填写，不出错,不得多字少字，否则责任自负。</w:t>
            </w:r>
          </w:p>
        </w:tc>
      </w:tr>
    </w:tbl>
    <w:p w14:paraId="653AE1F9">
      <w:pPr>
        <w:rPr>
          <w:rFonts w:ascii="宋体" w:hAnsi="宋体" w:cs="宋体"/>
          <w:szCs w:val="24"/>
          <w:highlight w:val="none"/>
        </w:rPr>
      </w:pPr>
    </w:p>
    <w:p w14:paraId="03F556C9">
      <w:pPr>
        <w:rPr>
          <w:rFonts w:ascii="宋体" w:hAnsi="宋体" w:cs="宋体"/>
          <w:sz w:val="24"/>
          <w:szCs w:val="24"/>
          <w:highlight w:val="none"/>
        </w:rPr>
      </w:pPr>
      <w:r>
        <w:rPr>
          <w:rFonts w:hint="eastAsia" w:ascii="宋体" w:hAnsi="宋体" w:cs="宋体"/>
          <w:sz w:val="24"/>
          <w:szCs w:val="24"/>
          <w:highlight w:val="none"/>
        </w:rPr>
        <w:br w:type="page"/>
      </w:r>
    </w:p>
    <w:p w14:paraId="2581FCCB">
      <w:pPr>
        <w:pStyle w:val="3"/>
        <w:spacing w:before="120" w:beforeLines="50" w:after="120" w:afterLines="50" w:line="520" w:lineRule="exact"/>
        <w:jc w:val="center"/>
        <w:rPr>
          <w:rFonts w:ascii="宋体" w:hAnsi="宋体" w:eastAsia="宋体" w:cs="宋体"/>
          <w:sz w:val="24"/>
          <w:szCs w:val="24"/>
          <w:highlight w:val="none"/>
        </w:rPr>
      </w:pPr>
      <w:bookmarkStart w:id="91" w:name="_Toc29455"/>
      <w:r>
        <w:rPr>
          <w:rFonts w:hint="eastAsia" w:ascii="宋体" w:hAnsi="宋体" w:eastAsia="宋体" w:cs="宋体"/>
          <w:sz w:val="24"/>
          <w:szCs w:val="24"/>
          <w:highlight w:val="none"/>
        </w:rPr>
        <w:t>（二）供应商资格</w:t>
      </w:r>
      <w:bookmarkEnd w:id="91"/>
    </w:p>
    <w:bookmarkEnd w:id="88"/>
    <w:p w14:paraId="7DC08A83">
      <w:pPr>
        <w:pStyle w:val="34"/>
        <w:spacing w:line="520" w:lineRule="exact"/>
        <w:ind w:firstLine="480" w:firstLineChars="200"/>
        <w:rPr>
          <w:highlight w:val="none"/>
        </w:rPr>
      </w:pPr>
      <w:bookmarkStart w:id="92" w:name="_Toc438648662"/>
      <w:bookmarkStart w:id="93" w:name="_Toc363199266"/>
      <w:bookmarkStart w:id="94" w:name="_Toc216158625"/>
      <w:r>
        <w:rPr>
          <w:rFonts w:hint="eastAsia"/>
          <w:highlight w:val="none"/>
        </w:rPr>
        <w:t>见本项目采购公告</w:t>
      </w:r>
    </w:p>
    <w:p w14:paraId="4764393A">
      <w:pPr>
        <w:pStyle w:val="3"/>
        <w:spacing w:before="120" w:beforeLines="50" w:after="120" w:afterLines="50" w:line="520" w:lineRule="exact"/>
        <w:jc w:val="center"/>
        <w:rPr>
          <w:rFonts w:ascii="宋体" w:hAnsi="宋体" w:eastAsia="宋体" w:cs="宋体"/>
          <w:sz w:val="24"/>
          <w:szCs w:val="24"/>
          <w:highlight w:val="none"/>
        </w:rPr>
      </w:pPr>
      <w:bookmarkStart w:id="95" w:name="_Toc21912"/>
      <w:r>
        <w:rPr>
          <w:rFonts w:hint="eastAsia" w:ascii="宋体" w:hAnsi="宋体" w:eastAsia="宋体" w:cs="宋体"/>
          <w:sz w:val="24"/>
          <w:szCs w:val="24"/>
          <w:highlight w:val="none"/>
        </w:rPr>
        <w:t>（三）供应商必须提交的响应文件内容</w:t>
      </w:r>
      <w:bookmarkEnd w:id="92"/>
      <w:bookmarkEnd w:id="93"/>
      <w:bookmarkEnd w:id="94"/>
      <w:bookmarkEnd w:id="95"/>
    </w:p>
    <w:p w14:paraId="5FBB5F8D">
      <w:pPr>
        <w:spacing w:line="520" w:lineRule="exact"/>
        <w:ind w:firstLine="480" w:firstLineChars="200"/>
        <w:jc w:val="left"/>
        <w:rPr>
          <w:rFonts w:ascii="宋体" w:hAnsi="宋体"/>
          <w:sz w:val="24"/>
          <w:szCs w:val="24"/>
          <w:highlight w:val="none"/>
        </w:rPr>
      </w:pPr>
      <w:r>
        <w:rPr>
          <w:rFonts w:hint="eastAsia" w:ascii="宋体" w:hAnsi="宋体"/>
          <w:sz w:val="24"/>
          <w:szCs w:val="24"/>
          <w:highlight w:val="none"/>
        </w:rPr>
        <w:t>1、报价单；</w:t>
      </w:r>
    </w:p>
    <w:p w14:paraId="7F7F87DF">
      <w:pPr>
        <w:spacing w:line="520" w:lineRule="exact"/>
        <w:ind w:firstLine="480" w:firstLineChars="200"/>
        <w:jc w:val="left"/>
        <w:rPr>
          <w:rFonts w:ascii="宋体" w:hAnsi="宋体"/>
          <w:sz w:val="24"/>
          <w:szCs w:val="24"/>
          <w:highlight w:val="none"/>
        </w:rPr>
      </w:pPr>
      <w:r>
        <w:rPr>
          <w:rFonts w:hint="eastAsia" w:ascii="宋体" w:hAnsi="宋体"/>
          <w:sz w:val="24"/>
          <w:szCs w:val="24"/>
          <w:highlight w:val="none"/>
        </w:rPr>
        <w:t>2、供应商基本信息；</w:t>
      </w:r>
    </w:p>
    <w:p w14:paraId="79EB5BFD">
      <w:pPr>
        <w:spacing w:line="520" w:lineRule="exact"/>
        <w:ind w:firstLine="480" w:firstLineChars="200"/>
        <w:jc w:val="left"/>
        <w:rPr>
          <w:rFonts w:ascii="宋体" w:hAnsi="宋体"/>
          <w:sz w:val="24"/>
          <w:szCs w:val="24"/>
          <w:highlight w:val="none"/>
        </w:rPr>
      </w:pPr>
      <w:r>
        <w:rPr>
          <w:rFonts w:hint="eastAsia" w:ascii="宋体" w:hAnsi="宋体"/>
          <w:sz w:val="24"/>
          <w:szCs w:val="24"/>
          <w:highlight w:val="none"/>
        </w:rPr>
        <w:t>3、磋商授权书；</w:t>
      </w:r>
    </w:p>
    <w:p w14:paraId="5D4B352E">
      <w:pPr>
        <w:spacing w:line="520" w:lineRule="exact"/>
        <w:ind w:firstLine="480" w:firstLineChars="200"/>
        <w:jc w:val="left"/>
        <w:rPr>
          <w:rFonts w:ascii="宋体" w:hAnsi="宋体"/>
          <w:sz w:val="24"/>
          <w:szCs w:val="24"/>
          <w:highlight w:val="none"/>
        </w:rPr>
      </w:pPr>
      <w:r>
        <w:rPr>
          <w:rFonts w:hint="eastAsia" w:ascii="宋体" w:hAnsi="宋体"/>
          <w:sz w:val="24"/>
          <w:szCs w:val="24"/>
          <w:highlight w:val="none"/>
        </w:rPr>
        <w:t>4、磋商响应函；</w:t>
      </w:r>
    </w:p>
    <w:p w14:paraId="7168B80B">
      <w:pPr>
        <w:spacing w:line="520" w:lineRule="exact"/>
        <w:ind w:firstLine="480" w:firstLineChars="200"/>
        <w:jc w:val="left"/>
        <w:rPr>
          <w:rFonts w:ascii="宋体" w:hAnsi="宋体"/>
          <w:sz w:val="24"/>
          <w:szCs w:val="24"/>
          <w:highlight w:val="none"/>
        </w:rPr>
      </w:pPr>
      <w:r>
        <w:rPr>
          <w:rFonts w:hint="eastAsia" w:ascii="宋体" w:hAnsi="宋体"/>
          <w:sz w:val="24"/>
          <w:szCs w:val="24"/>
          <w:highlight w:val="none"/>
        </w:rPr>
        <w:t>5、无重大违法记录声明函、无不良信用记录承诺函；</w:t>
      </w:r>
    </w:p>
    <w:p w14:paraId="38360883">
      <w:pPr>
        <w:spacing w:line="520" w:lineRule="exact"/>
        <w:ind w:firstLine="480" w:firstLineChars="200"/>
        <w:jc w:val="left"/>
        <w:rPr>
          <w:rFonts w:ascii="宋体" w:hAnsi="宋体"/>
          <w:sz w:val="24"/>
          <w:szCs w:val="24"/>
          <w:highlight w:val="none"/>
        </w:rPr>
      </w:pPr>
      <w:r>
        <w:rPr>
          <w:rFonts w:hint="eastAsia" w:ascii="宋体" w:hAnsi="宋体"/>
          <w:sz w:val="24"/>
          <w:szCs w:val="24"/>
          <w:highlight w:val="none"/>
        </w:rPr>
        <w:t>6、响应情况表；</w:t>
      </w:r>
    </w:p>
    <w:p w14:paraId="6391EBD8">
      <w:pPr>
        <w:spacing w:line="520" w:lineRule="exact"/>
        <w:ind w:firstLine="480" w:firstLineChars="200"/>
        <w:jc w:val="left"/>
        <w:rPr>
          <w:rFonts w:ascii="宋体" w:hAnsi="宋体"/>
          <w:sz w:val="24"/>
          <w:szCs w:val="24"/>
          <w:highlight w:val="none"/>
        </w:rPr>
      </w:pPr>
      <w:r>
        <w:rPr>
          <w:rFonts w:hint="eastAsia" w:ascii="宋体" w:hAnsi="宋体"/>
          <w:sz w:val="24"/>
          <w:szCs w:val="24"/>
          <w:highlight w:val="none"/>
          <w:lang w:val="en-US" w:eastAsia="zh-CN"/>
        </w:rPr>
        <w:t>7</w:t>
      </w:r>
      <w:r>
        <w:rPr>
          <w:rFonts w:hint="eastAsia" w:ascii="宋体" w:hAnsi="宋体"/>
          <w:sz w:val="24"/>
          <w:szCs w:val="24"/>
          <w:highlight w:val="none"/>
        </w:rPr>
        <w:t>、</w:t>
      </w:r>
      <w:r>
        <w:rPr>
          <w:rStyle w:val="47"/>
          <w:rFonts w:hint="eastAsia" w:ascii="宋体" w:hAnsi="宋体" w:eastAsia="宋体" w:cs="宋体"/>
          <w:b w:val="0"/>
          <w:bCs/>
          <w:sz w:val="24"/>
          <w:szCs w:val="24"/>
          <w:highlight w:val="none"/>
        </w:rPr>
        <w:t>中小企业声明函、</w:t>
      </w:r>
      <w:r>
        <w:rPr>
          <w:rFonts w:hint="eastAsia" w:ascii="宋体" w:hAnsi="宋体" w:cs="宋体"/>
          <w:bCs/>
          <w:sz w:val="24"/>
          <w:szCs w:val="24"/>
          <w:highlight w:val="none"/>
        </w:rPr>
        <w:t>残疾人福利性单位声明函；</w:t>
      </w:r>
    </w:p>
    <w:p w14:paraId="3F986E46">
      <w:pPr>
        <w:spacing w:line="520" w:lineRule="exact"/>
        <w:ind w:firstLine="480" w:firstLineChars="200"/>
        <w:jc w:val="left"/>
        <w:rPr>
          <w:rFonts w:ascii="宋体" w:hAnsi="宋体"/>
          <w:b/>
          <w:bCs/>
          <w:sz w:val="24"/>
          <w:szCs w:val="24"/>
          <w:highlight w:val="none"/>
        </w:rPr>
      </w:pPr>
      <w:r>
        <w:rPr>
          <w:rFonts w:hint="eastAsia" w:ascii="宋体" w:hAnsi="宋体"/>
          <w:sz w:val="24"/>
          <w:szCs w:val="24"/>
          <w:highlight w:val="none"/>
          <w:lang w:val="en-US" w:eastAsia="zh-CN"/>
        </w:rPr>
        <w:t>8</w:t>
      </w:r>
      <w:r>
        <w:rPr>
          <w:rFonts w:hint="eastAsia" w:ascii="宋体" w:hAnsi="宋体"/>
          <w:sz w:val="24"/>
          <w:szCs w:val="24"/>
          <w:highlight w:val="none"/>
        </w:rPr>
        <w:t>、联合体协议；</w:t>
      </w:r>
    </w:p>
    <w:p w14:paraId="119A6351">
      <w:pPr>
        <w:spacing w:line="520" w:lineRule="exact"/>
        <w:ind w:firstLine="480" w:firstLineChars="200"/>
        <w:jc w:val="left"/>
        <w:rPr>
          <w:rFonts w:ascii="宋体" w:hAnsi="宋体" w:cs="宋体"/>
          <w:sz w:val="24"/>
          <w:szCs w:val="24"/>
          <w:highlight w:val="none"/>
        </w:rPr>
      </w:pPr>
      <w:r>
        <w:rPr>
          <w:rFonts w:hint="eastAsia" w:ascii="宋体" w:hAnsi="宋体"/>
          <w:sz w:val="24"/>
          <w:szCs w:val="24"/>
          <w:highlight w:val="none"/>
          <w:lang w:val="en-US" w:eastAsia="zh-CN"/>
        </w:rPr>
        <w:t>9</w:t>
      </w:r>
      <w:r>
        <w:rPr>
          <w:rFonts w:hint="eastAsia" w:ascii="宋体" w:hAnsi="宋体"/>
          <w:sz w:val="24"/>
          <w:szCs w:val="24"/>
          <w:highlight w:val="none"/>
        </w:rPr>
        <w:t xml:space="preserve">、磋商文件要求和供应商认为需要提供的其它说明和资料。 </w:t>
      </w:r>
    </w:p>
    <w:p w14:paraId="4D1AE7C7">
      <w:pPr>
        <w:pStyle w:val="3"/>
        <w:spacing w:before="120" w:beforeLines="50" w:after="120" w:afterLines="50" w:line="520" w:lineRule="exact"/>
        <w:jc w:val="center"/>
        <w:rPr>
          <w:rFonts w:ascii="宋体" w:hAnsi="宋体" w:eastAsia="宋体" w:cs="宋体"/>
          <w:sz w:val="24"/>
          <w:szCs w:val="24"/>
          <w:highlight w:val="none"/>
        </w:rPr>
      </w:pPr>
      <w:bookmarkStart w:id="96" w:name="_Toc578"/>
      <w:r>
        <w:rPr>
          <w:rFonts w:hint="eastAsia" w:ascii="宋体" w:hAnsi="宋体" w:eastAsia="宋体" w:cs="宋体"/>
          <w:sz w:val="24"/>
          <w:szCs w:val="24"/>
          <w:highlight w:val="none"/>
        </w:rPr>
        <w:t>（四）响应文件的提交</w:t>
      </w:r>
      <w:bookmarkEnd w:id="96"/>
    </w:p>
    <w:p w14:paraId="59E8172D">
      <w:pPr>
        <w:pStyle w:val="3"/>
        <w:spacing w:before="0" w:after="0" w:line="520" w:lineRule="exact"/>
        <w:ind w:firstLine="482" w:firstLineChars="200"/>
        <w:rPr>
          <w:rFonts w:ascii="宋体" w:hAnsi="宋体" w:eastAsia="宋体" w:cs="宋体"/>
          <w:sz w:val="24"/>
          <w:szCs w:val="24"/>
          <w:highlight w:val="none"/>
        </w:rPr>
      </w:pPr>
      <w:bookmarkStart w:id="97" w:name="_Toc16946"/>
      <w:bookmarkStart w:id="98" w:name="_Toc16381"/>
      <w:bookmarkStart w:id="99" w:name="_Toc21368"/>
      <w:bookmarkStart w:id="100" w:name="_Toc26722"/>
      <w:bookmarkStart w:id="101" w:name="_Toc24289"/>
      <w:r>
        <w:rPr>
          <w:rFonts w:hint="eastAsia" w:ascii="宋体" w:hAnsi="宋体" w:eastAsia="宋体" w:cs="宋体"/>
          <w:sz w:val="24"/>
          <w:szCs w:val="24"/>
          <w:highlight w:val="none"/>
        </w:rPr>
        <w:t>1、响应文件的提交</w:t>
      </w:r>
      <w:bookmarkEnd w:id="97"/>
      <w:bookmarkEnd w:id="98"/>
      <w:bookmarkEnd w:id="99"/>
      <w:bookmarkEnd w:id="100"/>
      <w:bookmarkEnd w:id="101"/>
    </w:p>
    <w:p w14:paraId="6329B8BB">
      <w:pPr>
        <w:pStyle w:val="3"/>
        <w:spacing w:before="0" w:after="0" w:line="520" w:lineRule="exact"/>
        <w:ind w:firstLine="480" w:firstLineChars="200"/>
        <w:rPr>
          <w:rFonts w:ascii="宋体" w:hAnsi="宋体" w:eastAsia="宋体" w:cs="宋体"/>
          <w:sz w:val="24"/>
          <w:szCs w:val="24"/>
          <w:highlight w:val="none"/>
        </w:rPr>
      </w:pPr>
      <w:bookmarkStart w:id="102" w:name="_Toc20835"/>
      <w:bookmarkStart w:id="103" w:name="_Toc10111"/>
      <w:bookmarkStart w:id="104" w:name="_Toc28899"/>
      <w:bookmarkStart w:id="105" w:name="_Toc30420"/>
      <w:bookmarkStart w:id="106" w:name="_Toc16951"/>
      <w:bookmarkStart w:id="107" w:name="_Toc1846"/>
      <w:r>
        <w:rPr>
          <w:rFonts w:hint="eastAsia" w:ascii="宋体" w:hAnsi="宋体" w:eastAsia="宋体" w:cs="宋体"/>
          <w:b w:val="0"/>
          <w:bCs/>
          <w:sz w:val="24"/>
          <w:szCs w:val="24"/>
          <w:highlight w:val="none"/>
          <w:lang w:val="en-US" w:eastAsia="zh-CN"/>
        </w:rPr>
        <w:t>现场递交</w:t>
      </w:r>
      <w:r>
        <w:rPr>
          <w:rFonts w:hint="eastAsia" w:ascii="宋体" w:hAnsi="宋体" w:eastAsia="宋体" w:cs="宋体"/>
          <w:b w:val="0"/>
          <w:bCs/>
          <w:sz w:val="24"/>
          <w:szCs w:val="24"/>
          <w:highlight w:val="none"/>
        </w:rPr>
        <w:t>。响应截止时间后不再接受任何有关本项目资料</w:t>
      </w:r>
      <w:bookmarkEnd w:id="102"/>
      <w:r>
        <w:rPr>
          <w:rFonts w:hint="eastAsia" w:ascii="宋体" w:hAnsi="宋体" w:eastAsia="宋体" w:cs="宋体"/>
          <w:b w:val="0"/>
          <w:bCs/>
          <w:sz w:val="24"/>
          <w:szCs w:val="24"/>
          <w:highlight w:val="none"/>
        </w:rPr>
        <w:t>。</w:t>
      </w:r>
      <w:bookmarkEnd w:id="103"/>
      <w:bookmarkEnd w:id="104"/>
      <w:bookmarkEnd w:id="105"/>
      <w:bookmarkEnd w:id="106"/>
      <w:bookmarkEnd w:id="107"/>
    </w:p>
    <w:bookmarkEnd w:id="89"/>
    <w:bookmarkEnd w:id="90"/>
    <w:p w14:paraId="1FC85B67">
      <w:pPr>
        <w:pStyle w:val="3"/>
        <w:spacing w:before="120" w:beforeLines="50" w:after="120" w:afterLines="50" w:line="500" w:lineRule="exact"/>
        <w:jc w:val="center"/>
        <w:rPr>
          <w:rFonts w:ascii="宋体" w:hAnsi="宋体" w:eastAsia="宋体" w:cs="宋体"/>
          <w:sz w:val="24"/>
          <w:szCs w:val="24"/>
          <w:highlight w:val="none"/>
        </w:rPr>
      </w:pPr>
      <w:bookmarkStart w:id="108" w:name="_Toc1449"/>
      <w:bookmarkStart w:id="109" w:name="_Toc15950"/>
      <w:r>
        <w:rPr>
          <w:rFonts w:hint="eastAsia" w:ascii="宋体" w:hAnsi="宋体" w:eastAsia="宋体" w:cs="宋体"/>
          <w:sz w:val="24"/>
          <w:szCs w:val="24"/>
          <w:highlight w:val="none"/>
        </w:rPr>
        <w:t>（五）磋商程序</w:t>
      </w:r>
      <w:bookmarkEnd w:id="108"/>
      <w:bookmarkEnd w:id="109"/>
    </w:p>
    <w:p w14:paraId="39B646FE">
      <w:pPr>
        <w:tabs>
          <w:tab w:val="left" w:pos="900"/>
        </w:tabs>
        <w:spacing w:line="520" w:lineRule="exact"/>
        <w:ind w:firstLine="480" w:firstLineChars="200"/>
        <w:jc w:val="left"/>
        <w:rPr>
          <w:rFonts w:ascii="宋体" w:hAnsi="宋体" w:cs="宋体"/>
          <w:sz w:val="24"/>
          <w:szCs w:val="24"/>
          <w:highlight w:val="none"/>
        </w:rPr>
      </w:pPr>
      <w:r>
        <w:rPr>
          <w:rFonts w:hint="eastAsia" w:ascii="宋体" w:hAnsi="宋体" w:cs="宋体"/>
          <w:sz w:val="24"/>
          <w:szCs w:val="24"/>
          <w:highlight w:val="none"/>
        </w:rPr>
        <w:t>1、磋商人员是按规定组成的三人或三人以上的磋商小组。</w:t>
      </w:r>
    </w:p>
    <w:p w14:paraId="708BC4BD">
      <w:pPr>
        <w:tabs>
          <w:tab w:val="left" w:pos="900"/>
        </w:tabs>
        <w:spacing w:line="520" w:lineRule="exact"/>
        <w:ind w:firstLine="480" w:firstLineChars="200"/>
        <w:jc w:val="left"/>
        <w:rPr>
          <w:rFonts w:ascii="宋体" w:hAnsi="宋体" w:cs="宋体"/>
          <w:sz w:val="24"/>
          <w:szCs w:val="24"/>
          <w:highlight w:val="none"/>
        </w:rPr>
      </w:pPr>
      <w:r>
        <w:rPr>
          <w:rFonts w:hint="eastAsia" w:ascii="宋体" w:hAnsi="宋体" w:cs="宋体"/>
          <w:sz w:val="24"/>
          <w:szCs w:val="24"/>
          <w:highlight w:val="none"/>
        </w:rPr>
        <w:t>2、在掌握了供应商的基本情况后，磋商小组与供应商分别进行磋商。</w:t>
      </w:r>
    </w:p>
    <w:p w14:paraId="556E6267">
      <w:pPr>
        <w:tabs>
          <w:tab w:val="left" w:pos="900"/>
        </w:tabs>
        <w:spacing w:line="520" w:lineRule="exact"/>
        <w:ind w:firstLine="480" w:firstLineChars="200"/>
        <w:jc w:val="left"/>
        <w:rPr>
          <w:rFonts w:ascii="宋体" w:hAnsi="宋体" w:cs="宋体"/>
          <w:sz w:val="24"/>
          <w:szCs w:val="24"/>
          <w:highlight w:val="none"/>
        </w:rPr>
      </w:pPr>
      <w:r>
        <w:rPr>
          <w:rFonts w:hint="eastAsia" w:ascii="宋体" w:hAnsi="宋体" w:cs="宋体"/>
          <w:sz w:val="24"/>
          <w:szCs w:val="24"/>
          <w:highlight w:val="none"/>
        </w:rPr>
        <w:t>3、磋商是分别单独进行的。供应商不得与其他参与磋商的供应商相互串通；磋商小组也不得将与某一供应商的磋商情况向其他供应商及其关系人透露。</w:t>
      </w:r>
    </w:p>
    <w:p w14:paraId="741FFEB1">
      <w:pPr>
        <w:tabs>
          <w:tab w:val="left" w:pos="900"/>
        </w:tabs>
        <w:spacing w:line="520" w:lineRule="exact"/>
        <w:ind w:firstLine="480" w:firstLineChars="200"/>
        <w:jc w:val="left"/>
        <w:rPr>
          <w:rFonts w:ascii="宋体" w:hAnsi="宋体" w:cs="宋体"/>
          <w:sz w:val="24"/>
          <w:szCs w:val="24"/>
          <w:highlight w:val="none"/>
        </w:rPr>
      </w:pPr>
      <w:r>
        <w:rPr>
          <w:rFonts w:hint="eastAsia" w:ascii="宋体" w:hAnsi="宋体" w:cs="宋体"/>
          <w:sz w:val="24"/>
          <w:szCs w:val="24"/>
          <w:highlight w:val="none"/>
        </w:rPr>
        <w:t>4、磋商采用一轮磋商、两轮报价的方式进行。但最终采取多少轮磋商，由磋商小组视情况而定。</w:t>
      </w:r>
    </w:p>
    <w:p w14:paraId="66BDA90B">
      <w:pPr>
        <w:pStyle w:val="3"/>
        <w:spacing w:before="0" w:after="0" w:line="520" w:lineRule="exact"/>
        <w:ind w:firstLine="480" w:firstLineChars="200"/>
        <w:jc w:val="both"/>
        <w:rPr>
          <w:rFonts w:hint="eastAsia" w:ascii="宋体" w:hAnsi="宋体" w:eastAsia="宋体" w:cs="宋体"/>
          <w:b w:val="0"/>
          <w:bCs/>
          <w:sz w:val="24"/>
          <w:szCs w:val="24"/>
          <w:highlight w:val="none"/>
          <w:lang w:eastAsia="zh-CN"/>
        </w:rPr>
      </w:pPr>
      <w:bookmarkStart w:id="110" w:name="_Toc8817"/>
      <w:bookmarkStart w:id="111" w:name="_Toc30642"/>
      <w:bookmarkStart w:id="112" w:name="_Toc22481"/>
      <w:bookmarkStart w:id="113" w:name="_Toc6912"/>
      <w:bookmarkStart w:id="114" w:name="_Toc12679"/>
      <w:bookmarkStart w:id="115" w:name="_Toc2674"/>
      <w:r>
        <w:rPr>
          <w:rFonts w:hint="eastAsia" w:ascii="宋体" w:hAnsi="宋体" w:eastAsia="宋体" w:cs="宋体"/>
          <w:b w:val="0"/>
          <w:bCs/>
          <w:sz w:val="24"/>
          <w:szCs w:val="24"/>
          <w:highlight w:val="none"/>
        </w:rPr>
        <w:t>5、磋商结束后，磋商小组将要求所有符合条件的供应商在规定的时间内进行最后的报价。供应商应在磋商小组发出二轮报价指令后30分钟内完成报价</w:t>
      </w:r>
      <w:bookmarkEnd w:id="110"/>
      <w:bookmarkEnd w:id="111"/>
      <w:bookmarkEnd w:id="112"/>
      <w:bookmarkEnd w:id="113"/>
      <w:bookmarkEnd w:id="114"/>
      <w:bookmarkEnd w:id="115"/>
      <w:r>
        <w:rPr>
          <w:rFonts w:hint="eastAsia" w:ascii="宋体" w:hAnsi="宋体" w:eastAsia="宋体" w:cs="宋体"/>
          <w:b w:val="0"/>
          <w:bCs/>
          <w:sz w:val="24"/>
          <w:szCs w:val="24"/>
          <w:highlight w:val="none"/>
          <w:lang w:eastAsia="zh-CN"/>
        </w:rPr>
        <w:t>。</w:t>
      </w:r>
    </w:p>
    <w:p w14:paraId="7F508638">
      <w:pPr>
        <w:tabs>
          <w:tab w:val="left" w:pos="900"/>
        </w:tabs>
        <w:spacing w:line="520" w:lineRule="exact"/>
        <w:ind w:firstLine="480" w:firstLineChars="200"/>
        <w:jc w:val="left"/>
        <w:rPr>
          <w:rFonts w:ascii="宋体" w:hAnsi="宋体" w:cs="宋体"/>
          <w:b/>
          <w:bCs/>
          <w:sz w:val="24"/>
          <w:szCs w:val="24"/>
          <w:highlight w:val="none"/>
        </w:rPr>
      </w:pPr>
      <w:r>
        <w:rPr>
          <w:rFonts w:hint="eastAsia" w:ascii="宋体" w:hAnsi="宋体" w:cs="宋体"/>
          <w:sz w:val="24"/>
          <w:szCs w:val="24"/>
          <w:highlight w:val="none"/>
        </w:rPr>
        <w:t>6、供应商必须在规定的时间内将自己在磋商中作出的澄清、变动以及最终的报价，提交给磋商小组。</w:t>
      </w:r>
    </w:p>
    <w:p w14:paraId="2BDCA195">
      <w:pPr>
        <w:pStyle w:val="3"/>
        <w:spacing w:before="120" w:beforeLines="50" w:after="120" w:afterLines="50" w:line="520" w:lineRule="exact"/>
        <w:jc w:val="center"/>
        <w:rPr>
          <w:rFonts w:ascii="宋体" w:hAnsi="宋体" w:eastAsia="宋体" w:cs="宋体"/>
          <w:sz w:val="24"/>
          <w:szCs w:val="24"/>
          <w:highlight w:val="none"/>
        </w:rPr>
      </w:pPr>
      <w:bookmarkStart w:id="116" w:name="_Toc5773"/>
      <w:bookmarkStart w:id="117" w:name="_Toc7501"/>
      <w:r>
        <w:rPr>
          <w:rFonts w:hint="eastAsia" w:ascii="宋体" w:hAnsi="宋体" w:eastAsia="宋体" w:cs="宋体"/>
          <w:sz w:val="24"/>
          <w:szCs w:val="24"/>
          <w:highlight w:val="none"/>
        </w:rPr>
        <w:t>（六）评审及异常情况处理</w:t>
      </w:r>
      <w:bookmarkEnd w:id="116"/>
      <w:bookmarkEnd w:id="117"/>
    </w:p>
    <w:p w14:paraId="4A132112">
      <w:pPr>
        <w:spacing w:line="520" w:lineRule="exact"/>
        <w:ind w:firstLine="480" w:firstLineChars="200"/>
        <w:rPr>
          <w:rFonts w:ascii="宋体" w:hAnsi="宋体" w:cs="宋体"/>
          <w:sz w:val="24"/>
          <w:szCs w:val="24"/>
          <w:highlight w:val="none"/>
        </w:rPr>
      </w:pPr>
      <w:r>
        <w:rPr>
          <w:rFonts w:hint="eastAsia" w:ascii="宋体" w:hAnsi="宋体" w:cs="宋体"/>
          <w:sz w:val="24"/>
          <w:szCs w:val="24"/>
          <w:highlight w:val="none"/>
        </w:rPr>
        <w:t>1、磋商小组将遵循公平、公正的原则，对供应商最终提交的确认价进行综合评审，根据得分由高到低顺序推荐不少于3名成交候选供应商。</w:t>
      </w:r>
    </w:p>
    <w:p w14:paraId="65CE00CE">
      <w:pPr>
        <w:spacing w:line="520" w:lineRule="exact"/>
        <w:ind w:firstLine="480" w:firstLineChars="200"/>
        <w:rPr>
          <w:rFonts w:ascii="宋体" w:hAnsi="宋体" w:cs="宋体"/>
          <w:sz w:val="24"/>
          <w:szCs w:val="24"/>
          <w:highlight w:val="none"/>
        </w:rPr>
      </w:pPr>
      <w:r>
        <w:rPr>
          <w:rFonts w:hint="eastAsia" w:ascii="宋体" w:hAnsi="宋体" w:cs="宋体"/>
          <w:sz w:val="24"/>
          <w:szCs w:val="24"/>
          <w:highlight w:val="none"/>
        </w:rPr>
        <w:t>2、磋商时出现以下情况之一的，将予以废标：</w:t>
      </w:r>
    </w:p>
    <w:p w14:paraId="5A29B508">
      <w:pPr>
        <w:spacing w:line="520" w:lineRule="exact"/>
        <w:ind w:firstLine="480" w:firstLineChars="200"/>
        <w:rPr>
          <w:rFonts w:ascii="宋体" w:hAnsi="宋体" w:cs="宋体"/>
          <w:sz w:val="24"/>
          <w:szCs w:val="24"/>
          <w:highlight w:val="none"/>
        </w:rPr>
      </w:pPr>
      <w:r>
        <w:rPr>
          <w:rFonts w:hint="eastAsia" w:ascii="宋体" w:hAnsi="宋体" w:cs="宋体"/>
          <w:sz w:val="24"/>
          <w:szCs w:val="24"/>
          <w:highlight w:val="none"/>
        </w:rPr>
        <w:t>（1）符合专业条件的供应商或者对采购文件作实质性响应的供应商不足三家的（若采购项目是政府购买服务项目只有2家的，竞争性磋商活动可以继续进行）；</w:t>
      </w:r>
    </w:p>
    <w:p w14:paraId="0CB1CEE9">
      <w:pPr>
        <w:spacing w:line="520" w:lineRule="exact"/>
        <w:ind w:firstLine="480" w:firstLineChars="200"/>
        <w:rPr>
          <w:rFonts w:ascii="宋体" w:hAnsi="宋体" w:cs="宋体"/>
          <w:sz w:val="24"/>
          <w:szCs w:val="24"/>
          <w:highlight w:val="none"/>
        </w:rPr>
      </w:pPr>
      <w:r>
        <w:rPr>
          <w:rFonts w:hint="eastAsia" w:ascii="宋体" w:hAnsi="宋体" w:cs="宋体"/>
          <w:sz w:val="24"/>
          <w:szCs w:val="24"/>
          <w:highlight w:val="none"/>
        </w:rPr>
        <w:t>（2）供应商的报价均超过了采购预算，经过多轮磋商仍不能降到预算内、且采购人不能支付的；</w:t>
      </w:r>
    </w:p>
    <w:p w14:paraId="393FE219">
      <w:pPr>
        <w:spacing w:line="520" w:lineRule="exact"/>
        <w:ind w:firstLine="480" w:firstLineChars="200"/>
        <w:rPr>
          <w:rFonts w:ascii="宋体" w:hAnsi="宋体" w:cs="宋体"/>
          <w:sz w:val="24"/>
          <w:szCs w:val="24"/>
          <w:highlight w:val="none"/>
        </w:rPr>
      </w:pPr>
      <w:r>
        <w:rPr>
          <w:rFonts w:hint="eastAsia" w:ascii="宋体" w:hAnsi="宋体" w:cs="宋体"/>
          <w:sz w:val="24"/>
          <w:szCs w:val="24"/>
          <w:highlight w:val="none"/>
        </w:rPr>
        <w:t>（3）经过磋商，供应商所提供的服务仍无法满足磋商文件实质性要求、影响工作的；</w:t>
      </w:r>
    </w:p>
    <w:p w14:paraId="212F0348">
      <w:pPr>
        <w:spacing w:line="520" w:lineRule="exact"/>
        <w:ind w:firstLine="480" w:firstLineChars="200"/>
        <w:rPr>
          <w:rFonts w:ascii="宋体" w:hAnsi="宋体" w:cs="宋体"/>
          <w:sz w:val="24"/>
          <w:szCs w:val="24"/>
          <w:highlight w:val="none"/>
        </w:rPr>
      </w:pPr>
      <w:r>
        <w:rPr>
          <w:rFonts w:hint="eastAsia" w:ascii="宋体" w:hAnsi="宋体" w:cs="宋体"/>
          <w:sz w:val="24"/>
          <w:szCs w:val="24"/>
          <w:highlight w:val="none"/>
        </w:rPr>
        <w:t>（4）出现影响采购公正的违法、违规行为的；</w:t>
      </w:r>
    </w:p>
    <w:p w14:paraId="11E26479">
      <w:pPr>
        <w:spacing w:line="520" w:lineRule="exact"/>
        <w:ind w:firstLine="480" w:firstLineChars="200"/>
        <w:rPr>
          <w:rFonts w:ascii="宋体" w:hAnsi="宋体" w:cs="宋体"/>
          <w:sz w:val="24"/>
          <w:szCs w:val="24"/>
          <w:highlight w:val="none"/>
        </w:rPr>
      </w:pPr>
      <w:r>
        <w:rPr>
          <w:rFonts w:hint="eastAsia" w:ascii="宋体" w:hAnsi="宋体" w:cs="宋体"/>
          <w:sz w:val="24"/>
          <w:szCs w:val="24"/>
          <w:highlight w:val="none"/>
        </w:rPr>
        <w:t>（5）因重大变故，采购任务取消的。</w:t>
      </w:r>
    </w:p>
    <w:p w14:paraId="01FBAACD">
      <w:pPr>
        <w:spacing w:line="520" w:lineRule="exact"/>
        <w:ind w:firstLine="480" w:firstLineChars="200"/>
        <w:jc w:val="left"/>
        <w:rPr>
          <w:rFonts w:ascii="宋体" w:hAnsi="宋体" w:cs="宋体"/>
          <w:sz w:val="24"/>
          <w:szCs w:val="24"/>
          <w:highlight w:val="none"/>
        </w:rPr>
      </w:pPr>
      <w:r>
        <w:rPr>
          <w:rFonts w:hint="eastAsia" w:ascii="宋体" w:hAnsi="宋体" w:cs="宋体"/>
          <w:sz w:val="24"/>
          <w:szCs w:val="24"/>
          <w:highlight w:val="none"/>
        </w:rPr>
        <w:t>3、重新组织磋商，采购单位将通过</w:t>
      </w:r>
      <w:r>
        <w:rPr>
          <w:rFonts w:hint="eastAsia" w:cs="宋体"/>
          <w:b w:val="0"/>
          <w:bCs w:val="0"/>
          <w:color w:val="333333"/>
          <w:kern w:val="0"/>
          <w:sz w:val="24"/>
          <w:szCs w:val="24"/>
          <w:highlight w:val="none"/>
          <w:shd w:val="clear" w:color="auto" w:fill="FFFFFF"/>
          <w:lang w:val="en-US" w:eastAsia="zh-CN" w:bidi="ar"/>
        </w:rPr>
        <w:t>安徽省建生工程咨询有限公司（www.anhuiqiyuan.com）</w:t>
      </w:r>
      <w:r>
        <w:rPr>
          <w:rFonts w:hint="eastAsia" w:ascii="宋体" w:hAnsi="宋体" w:eastAsia="宋体" w:cs="宋体"/>
          <w:b w:val="0"/>
          <w:bCs w:val="0"/>
          <w:color w:val="333333"/>
          <w:kern w:val="0"/>
          <w:sz w:val="24"/>
          <w:szCs w:val="24"/>
          <w:highlight w:val="none"/>
          <w:shd w:val="clear" w:color="auto" w:fill="FFFFFF"/>
          <w:lang w:val="en-US" w:eastAsia="zh-CN" w:bidi="ar"/>
        </w:rPr>
        <w:t>网站</w:t>
      </w:r>
      <w:r>
        <w:rPr>
          <w:rFonts w:hint="eastAsia" w:ascii="宋体" w:hAnsi="宋体" w:cs="宋体"/>
          <w:sz w:val="24"/>
          <w:szCs w:val="24"/>
          <w:highlight w:val="none"/>
        </w:rPr>
        <w:t>进行公告。</w:t>
      </w:r>
    </w:p>
    <w:p w14:paraId="186833A4">
      <w:pPr>
        <w:pStyle w:val="3"/>
        <w:spacing w:before="120" w:beforeLines="50" w:after="120" w:afterLines="50" w:line="520" w:lineRule="exact"/>
        <w:jc w:val="center"/>
        <w:rPr>
          <w:rFonts w:ascii="宋体" w:hAnsi="宋体" w:eastAsia="宋体" w:cs="宋体"/>
          <w:sz w:val="24"/>
          <w:szCs w:val="24"/>
          <w:highlight w:val="none"/>
        </w:rPr>
      </w:pPr>
      <w:bookmarkStart w:id="118" w:name="_Toc26763"/>
      <w:r>
        <w:rPr>
          <w:rFonts w:hint="eastAsia" w:ascii="宋体" w:hAnsi="宋体" w:eastAsia="宋体" w:cs="宋体"/>
          <w:sz w:val="24"/>
          <w:szCs w:val="24"/>
          <w:highlight w:val="none"/>
        </w:rPr>
        <w:t>（七）报价响应及答疑</w:t>
      </w:r>
      <w:bookmarkEnd w:id="118"/>
    </w:p>
    <w:p w14:paraId="2CEEA6C2">
      <w:pPr>
        <w:spacing w:line="520" w:lineRule="exact"/>
        <w:ind w:firstLine="480" w:firstLineChars="200"/>
        <w:rPr>
          <w:rFonts w:ascii="宋体" w:hAnsi="宋体"/>
          <w:sz w:val="24"/>
          <w:szCs w:val="24"/>
          <w:highlight w:val="none"/>
        </w:rPr>
      </w:pPr>
      <w:r>
        <w:rPr>
          <w:rFonts w:hint="eastAsia" w:ascii="宋体" w:hAnsi="宋体"/>
          <w:sz w:val="24"/>
          <w:szCs w:val="24"/>
          <w:highlight w:val="none"/>
        </w:rPr>
        <w:t>1、响应报价应含有所投货物的税费（如关税、进口货物及其所用原材料、各种国内、外税费等）及包装、运至最终目的地的运输、保险、现场落地、安装调试、培训和交付后规定免费维保期内维保等环节所发生的</w:t>
      </w:r>
      <w:r>
        <w:rPr>
          <w:rFonts w:hint="eastAsia" w:ascii="宋体" w:hAnsi="宋体"/>
          <w:sz w:val="24"/>
          <w:szCs w:val="24"/>
          <w:highlight w:val="none"/>
          <w:lang w:eastAsia="zh-CN"/>
        </w:rPr>
        <w:t>应有</w:t>
      </w:r>
      <w:r>
        <w:rPr>
          <w:rFonts w:hint="eastAsia" w:ascii="宋体" w:hAnsi="宋体"/>
          <w:sz w:val="24"/>
          <w:szCs w:val="24"/>
          <w:highlight w:val="none"/>
        </w:rPr>
        <w:t>费用。响应报价为供应商在响应文件中提出的各项支付金额的总和。</w:t>
      </w:r>
    </w:p>
    <w:p w14:paraId="1AE00FF2">
      <w:pPr>
        <w:spacing w:line="520" w:lineRule="exact"/>
        <w:ind w:firstLine="480" w:firstLineChars="200"/>
        <w:rPr>
          <w:rFonts w:ascii="宋体" w:hAnsi="宋体"/>
          <w:sz w:val="24"/>
          <w:szCs w:val="24"/>
          <w:highlight w:val="none"/>
        </w:rPr>
      </w:pPr>
      <w:r>
        <w:rPr>
          <w:rFonts w:hint="eastAsia" w:ascii="宋体" w:hAnsi="宋体"/>
          <w:sz w:val="24"/>
          <w:szCs w:val="24"/>
          <w:highlight w:val="none"/>
        </w:rPr>
        <w:t>2、磋商文件中没有提及磋商货物来源地的，根据《政府采购法》的相关规定均应是本国货物，优先采购节能、环保产品。如涉及政府强制采购节能产品，必须在财政部公布的强制采购产品清单范围内选择适用产品。提交响应的货物必须是合法生产的符合国家有关要求的货物，并满足磋商文件规定的规格、参数、质量、价格、有效期、售后服务等要求。</w:t>
      </w:r>
    </w:p>
    <w:p w14:paraId="6196F2C7">
      <w:pPr>
        <w:spacing w:line="520" w:lineRule="exact"/>
        <w:ind w:firstLine="480" w:firstLineChars="200"/>
        <w:rPr>
          <w:rFonts w:ascii="宋体" w:hAnsi="宋体"/>
          <w:sz w:val="24"/>
          <w:szCs w:val="24"/>
          <w:highlight w:val="none"/>
        </w:rPr>
      </w:pPr>
      <w:r>
        <w:rPr>
          <w:rFonts w:hint="eastAsia" w:ascii="宋体" w:hAnsi="宋体"/>
          <w:sz w:val="24"/>
          <w:szCs w:val="24"/>
          <w:highlight w:val="none"/>
        </w:rPr>
        <w:t>3、产品的质量必须符合国家有关方面规定的标准和厂方的标准，供货时必须提供完整的技术资料及质量合格证书、中文简体保修卡（单）、说明书和随货有关单证，设备完好，物品配件齐全。提供的产品必须是正规渠道全新的合格品。售后服务必须符合国家有关方面的规定和厂方的规定。</w:t>
      </w:r>
    </w:p>
    <w:p w14:paraId="04A3D912">
      <w:pPr>
        <w:spacing w:line="520" w:lineRule="exact"/>
        <w:ind w:firstLine="480" w:firstLineChars="200"/>
        <w:rPr>
          <w:rFonts w:ascii="宋体" w:hAnsi="宋体"/>
          <w:sz w:val="24"/>
          <w:szCs w:val="24"/>
          <w:highlight w:val="none"/>
        </w:rPr>
      </w:pPr>
      <w:r>
        <w:rPr>
          <w:rFonts w:hint="eastAsia" w:ascii="宋体" w:hAnsi="宋体"/>
          <w:sz w:val="24"/>
          <w:szCs w:val="24"/>
          <w:highlight w:val="none"/>
        </w:rPr>
        <w:t>4、供应商应自行对供货及安装现场和周围环境进行勘察，以获取编制响应文件和签署合同所需的资料。勘察现场所发生的费用由供应商自己承担。采购人向供应商提供的有关供货现场的资料和数据，是采购人现有的能使供应商利用的资料。采购人对供应商由此而做出的推论、理解和结论概不负责。供应商因自身原因未到供货现场实地踏勘的，成交后签订合同时和履约过程中，不得以不完全了解现场情况为由，提出任何形式的增加合同外造价或索赔的要求。</w:t>
      </w:r>
    </w:p>
    <w:p w14:paraId="3D2D1665">
      <w:pPr>
        <w:spacing w:line="520" w:lineRule="exact"/>
        <w:ind w:firstLine="480" w:firstLineChars="200"/>
        <w:rPr>
          <w:rFonts w:ascii="宋体" w:hAnsi="宋体" w:cs="宋体"/>
          <w:sz w:val="24"/>
          <w:szCs w:val="24"/>
          <w:highlight w:val="none"/>
        </w:rPr>
      </w:pPr>
      <w:r>
        <w:rPr>
          <w:rFonts w:hint="eastAsia" w:ascii="宋体" w:hAnsi="宋体"/>
          <w:sz w:val="24"/>
          <w:szCs w:val="24"/>
          <w:highlight w:val="none"/>
          <w:lang w:val="en-US" w:eastAsia="zh-CN"/>
        </w:rPr>
        <w:t>5</w:t>
      </w:r>
      <w:r>
        <w:rPr>
          <w:rFonts w:hint="eastAsia" w:ascii="宋体" w:hAnsi="宋体"/>
          <w:sz w:val="24"/>
          <w:szCs w:val="24"/>
          <w:highlight w:val="none"/>
        </w:rPr>
        <w:t>、供应商应确保其所提供的响应资料的真实性、有效性及合法性，否则，由此引起的任何责任由其自行承担。</w:t>
      </w:r>
    </w:p>
    <w:p w14:paraId="0FB42A40">
      <w:pPr>
        <w:pStyle w:val="3"/>
        <w:spacing w:before="120" w:beforeLines="50" w:after="120" w:afterLines="50" w:line="520" w:lineRule="exact"/>
        <w:jc w:val="center"/>
        <w:rPr>
          <w:rFonts w:ascii="宋体" w:hAnsi="宋体" w:eastAsia="宋体" w:cs="宋体"/>
          <w:sz w:val="24"/>
          <w:szCs w:val="24"/>
          <w:highlight w:val="none"/>
        </w:rPr>
      </w:pPr>
      <w:bookmarkStart w:id="119" w:name="_Toc32403"/>
      <w:r>
        <w:rPr>
          <w:rFonts w:hint="eastAsia" w:ascii="宋体" w:hAnsi="宋体" w:eastAsia="宋体" w:cs="宋体"/>
          <w:sz w:val="24"/>
          <w:szCs w:val="24"/>
          <w:highlight w:val="none"/>
        </w:rPr>
        <w:t>（八）合同的签订</w:t>
      </w:r>
      <w:bookmarkEnd w:id="119"/>
    </w:p>
    <w:p w14:paraId="435F6D9C">
      <w:pPr>
        <w:pageBreakBefore w:val="0"/>
        <w:kinsoku/>
        <w:wordWrap/>
        <w:overflowPunct/>
        <w:topLinePunct w:val="0"/>
        <w:autoSpaceDE/>
        <w:autoSpaceDN/>
        <w:bidi w:val="0"/>
        <w:snapToGrid/>
        <w:spacing w:line="520" w:lineRule="exact"/>
        <w:ind w:firstLine="480" w:firstLineChars="200"/>
        <w:jc w:val="left"/>
        <w:rPr>
          <w:rFonts w:ascii="宋体" w:hAnsi="宋体" w:cs="Arial"/>
          <w:sz w:val="24"/>
          <w:szCs w:val="24"/>
          <w:highlight w:val="none"/>
        </w:rPr>
      </w:pPr>
      <w:r>
        <w:rPr>
          <w:rFonts w:hint="eastAsia" w:ascii="宋体" w:hAnsi="宋体" w:cs="Arial"/>
          <w:sz w:val="24"/>
          <w:szCs w:val="24"/>
          <w:highlight w:val="none"/>
        </w:rPr>
        <w:t>1、采购人应尽量缩短采购合同签订时间，不得晚于中标（成交）通知书发放之日起 7 个工作日。无正当理由不得拒绝或者拖延签订合同，因供应商自身原因导致无法及时签订的除外。采购文件、成交供应商的响应文件及澄清文件等，均作为合同的附件。</w:t>
      </w:r>
    </w:p>
    <w:p w14:paraId="7D10DDFA">
      <w:pPr>
        <w:pageBreakBefore w:val="0"/>
        <w:kinsoku/>
        <w:wordWrap/>
        <w:overflowPunct/>
        <w:topLinePunct w:val="0"/>
        <w:autoSpaceDE/>
        <w:autoSpaceDN/>
        <w:bidi w:val="0"/>
        <w:snapToGrid/>
        <w:spacing w:line="520" w:lineRule="exact"/>
        <w:ind w:firstLine="480" w:firstLineChars="200"/>
        <w:jc w:val="left"/>
        <w:rPr>
          <w:rFonts w:ascii="宋体" w:hAnsi="宋体" w:cs="Arial"/>
          <w:sz w:val="24"/>
          <w:szCs w:val="24"/>
          <w:highlight w:val="none"/>
        </w:rPr>
      </w:pPr>
      <w:r>
        <w:rPr>
          <w:rFonts w:hint="eastAsia" w:ascii="宋体" w:hAnsi="宋体" w:cs="Arial"/>
          <w:sz w:val="24"/>
          <w:szCs w:val="24"/>
          <w:highlight w:val="none"/>
          <w:lang w:val="en-US" w:eastAsia="zh-CN"/>
        </w:rPr>
        <w:t>2</w:t>
      </w:r>
      <w:r>
        <w:rPr>
          <w:rFonts w:hint="eastAsia" w:ascii="宋体" w:hAnsi="宋体" w:cs="Arial"/>
          <w:sz w:val="24"/>
          <w:szCs w:val="24"/>
          <w:highlight w:val="none"/>
        </w:rPr>
        <w:t>、</w:t>
      </w:r>
      <w:r>
        <w:rPr>
          <w:rFonts w:ascii="宋体" w:hAnsi="宋体" w:cs="Arial"/>
          <w:sz w:val="24"/>
          <w:szCs w:val="24"/>
          <w:highlight w:val="none"/>
        </w:rPr>
        <w:t>成交供应商因不可抗力或者自身原因不能在规定的时间内与采购人签订采购</w:t>
      </w:r>
      <w:r>
        <w:rPr>
          <w:rFonts w:hint="eastAsia" w:ascii="宋体" w:hAnsi="宋体" w:cs="Arial"/>
          <w:sz w:val="24"/>
          <w:szCs w:val="24"/>
          <w:highlight w:val="none"/>
        </w:rPr>
        <w:t>合同，采购人可以与排在成交供应商后第一位的候选供应商签订采购合同，以此类推或重新组织采购。</w:t>
      </w:r>
    </w:p>
    <w:p w14:paraId="53946C8D">
      <w:pPr>
        <w:pageBreakBefore w:val="0"/>
        <w:kinsoku/>
        <w:wordWrap/>
        <w:overflowPunct/>
        <w:topLinePunct w:val="0"/>
        <w:autoSpaceDE/>
        <w:autoSpaceDN/>
        <w:bidi w:val="0"/>
        <w:snapToGrid/>
        <w:spacing w:line="520" w:lineRule="exact"/>
        <w:ind w:firstLine="480" w:firstLineChars="200"/>
        <w:jc w:val="left"/>
        <w:rPr>
          <w:rFonts w:ascii="宋体" w:hAnsi="宋体" w:cs="Arial"/>
          <w:sz w:val="24"/>
          <w:szCs w:val="24"/>
          <w:highlight w:val="none"/>
        </w:rPr>
      </w:pPr>
      <w:r>
        <w:rPr>
          <w:rFonts w:hint="eastAsia" w:ascii="宋体" w:hAnsi="宋体" w:cs="Arial"/>
          <w:sz w:val="24"/>
          <w:szCs w:val="24"/>
          <w:highlight w:val="none"/>
          <w:lang w:val="en-US" w:eastAsia="zh-CN"/>
        </w:rPr>
        <w:t>3</w:t>
      </w:r>
      <w:r>
        <w:rPr>
          <w:rFonts w:hint="eastAsia" w:ascii="宋体" w:hAnsi="宋体" w:cs="Arial"/>
          <w:sz w:val="24"/>
          <w:szCs w:val="24"/>
          <w:highlight w:val="none"/>
        </w:rPr>
        <w:t>、因政策变化等原因不能签订合同，造成企业合法利益受损的情形，采购人可以与供应商充分协商，给予合理补偿。</w:t>
      </w:r>
    </w:p>
    <w:p w14:paraId="28119DBA">
      <w:pPr>
        <w:pageBreakBefore w:val="0"/>
        <w:kinsoku/>
        <w:wordWrap/>
        <w:overflowPunct/>
        <w:topLinePunct w:val="0"/>
        <w:autoSpaceDE/>
        <w:autoSpaceDN/>
        <w:bidi w:val="0"/>
        <w:snapToGrid/>
        <w:spacing w:line="520" w:lineRule="exact"/>
        <w:ind w:firstLine="480" w:firstLineChars="200"/>
        <w:jc w:val="left"/>
        <w:rPr>
          <w:rFonts w:ascii="宋体" w:hAnsi="宋体" w:cs="Arial"/>
          <w:sz w:val="24"/>
          <w:szCs w:val="24"/>
          <w:highlight w:val="none"/>
        </w:rPr>
      </w:pPr>
      <w:r>
        <w:rPr>
          <w:rFonts w:hint="eastAsia" w:ascii="宋体" w:hAnsi="宋体" w:cs="Arial"/>
          <w:sz w:val="24"/>
          <w:szCs w:val="24"/>
          <w:highlight w:val="none"/>
          <w:lang w:val="en-US" w:eastAsia="zh-CN"/>
        </w:rPr>
        <w:t>4</w:t>
      </w:r>
      <w:r>
        <w:rPr>
          <w:rFonts w:hint="eastAsia" w:ascii="宋体" w:hAnsi="宋体" w:cs="Arial"/>
          <w:sz w:val="24"/>
          <w:szCs w:val="24"/>
          <w:highlight w:val="none"/>
        </w:rPr>
        <w:t>、在签订合同时，供应商书面明确表示无需预付款或者主动要求降低预付款比例的，采购人可不适用前述（即付款方式）规定。</w:t>
      </w:r>
    </w:p>
    <w:p w14:paraId="25D9964A">
      <w:pPr>
        <w:pageBreakBefore w:val="0"/>
        <w:kinsoku/>
        <w:wordWrap/>
        <w:overflowPunct/>
        <w:topLinePunct w:val="0"/>
        <w:autoSpaceDE/>
        <w:autoSpaceDN/>
        <w:bidi w:val="0"/>
        <w:snapToGrid/>
        <w:spacing w:line="520" w:lineRule="exact"/>
        <w:ind w:firstLine="480" w:firstLineChars="200"/>
        <w:jc w:val="left"/>
        <w:rPr>
          <w:rFonts w:ascii="宋体" w:hAnsi="宋体" w:cs="Arial"/>
          <w:sz w:val="24"/>
          <w:szCs w:val="24"/>
          <w:highlight w:val="none"/>
        </w:rPr>
      </w:pPr>
      <w:r>
        <w:rPr>
          <w:rFonts w:hint="eastAsia" w:ascii="宋体" w:hAnsi="宋体" w:cs="Arial"/>
          <w:sz w:val="24"/>
          <w:szCs w:val="24"/>
          <w:highlight w:val="none"/>
          <w:lang w:val="en-US" w:eastAsia="zh-CN"/>
        </w:rPr>
        <w:t>5</w:t>
      </w:r>
      <w:r>
        <w:rPr>
          <w:rFonts w:hint="eastAsia" w:ascii="宋体" w:hAnsi="宋体" w:cs="Arial"/>
          <w:sz w:val="24"/>
          <w:szCs w:val="24"/>
          <w:highlight w:val="none"/>
        </w:rPr>
        <w:t>、采购文件和合同中没有约定预付款的，经供应商申请，采购人可以支付预付款。</w:t>
      </w:r>
    </w:p>
    <w:p w14:paraId="4CDFFE20">
      <w:pPr>
        <w:pageBreakBefore w:val="0"/>
        <w:kinsoku/>
        <w:wordWrap/>
        <w:overflowPunct/>
        <w:topLinePunct w:val="0"/>
        <w:autoSpaceDE/>
        <w:autoSpaceDN/>
        <w:bidi w:val="0"/>
        <w:snapToGrid/>
        <w:spacing w:line="520" w:lineRule="exact"/>
        <w:ind w:firstLine="480" w:firstLineChars="200"/>
        <w:jc w:val="left"/>
        <w:rPr>
          <w:rFonts w:ascii="宋体" w:hAnsi="宋体" w:cs="Arial"/>
          <w:sz w:val="24"/>
          <w:szCs w:val="24"/>
          <w:highlight w:val="none"/>
        </w:rPr>
      </w:pPr>
      <w:r>
        <w:rPr>
          <w:rFonts w:hint="eastAsia" w:ascii="宋体" w:hAnsi="宋体" w:cs="Arial"/>
          <w:sz w:val="24"/>
          <w:szCs w:val="24"/>
          <w:highlight w:val="none"/>
          <w:lang w:val="en-US" w:eastAsia="zh-CN"/>
        </w:rPr>
        <w:t>6</w:t>
      </w:r>
      <w:r>
        <w:rPr>
          <w:rFonts w:hint="eastAsia" w:ascii="宋体" w:hAnsi="宋体" w:cs="Arial"/>
          <w:sz w:val="24"/>
          <w:szCs w:val="24"/>
          <w:highlight w:val="none"/>
        </w:rPr>
        <w:t>、采购人可根据项目特点、供应商诚信等因素，要求供应商提交银行、保险公司、担保公司等金融机构出具的预付款保函或其他担保措施。</w:t>
      </w:r>
    </w:p>
    <w:p w14:paraId="5E8715B2">
      <w:pPr>
        <w:pageBreakBefore w:val="0"/>
        <w:kinsoku/>
        <w:wordWrap/>
        <w:overflowPunct/>
        <w:topLinePunct w:val="0"/>
        <w:autoSpaceDE/>
        <w:autoSpaceDN/>
        <w:bidi w:val="0"/>
        <w:snapToGrid/>
        <w:spacing w:line="520" w:lineRule="exact"/>
        <w:ind w:firstLine="480" w:firstLineChars="200"/>
        <w:jc w:val="left"/>
        <w:rPr>
          <w:rFonts w:ascii="宋体" w:hAnsi="宋体" w:cs="Arial"/>
          <w:sz w:val="24"/>
          <w:szCs w:val="24"/>
          <w:highlight w:val="none"/>
        </w:rPr>
      </w:pPr>
      <w:r>
        <w:rPr>
          <w:rFonts w:hint="eastAsia" w:ascii="宋体" w:hAnsi="宋体" w:cs="Arial"/>
          <w:sz w:val="24"/>
          <w:szCs w:val="24"/>
          <w:highlight w:val="none"/>
          <w:lang w:val="en-US" w:eastAsia="zh-CN"/>
        </w:rPr>
        <w:t>7</w:t>
      </w:r>
      <w:r>
        <w:rPr>
          <w:rFonts w:hint="eastAsia" w:ascii="宋体" w:hAnsi="宋体" w:cs="Arial"/>
          <w:sz w:val="24"/>
          <w:szCs w:val="24"/>
          <w:highlight w:val="none"/>
        </w:rPr>
        <w:t>、政府采购预付款应在合同、担保措施生效以及具备实施条件后 5 个工作日内支付。</w:t>
      </w:r>
    </w:p>
    <w:p w14:paraId="3DFB9A66">
      <w:pPr>
        <w:pageBreakBefore w:val="0"/>
        <w:kinsoku/>
        <w:wordWrap/>
        <w:overflowPunct/>
        <w:topLinePunct w:val="0"/>
        <w:autoSpaceDE/>
        <w:autoSpaceDN/>
        <w:bidi w:val="0"/>
        <w:snapToGrid/>
        <w:spacing w:line="520" w:lineRule="exact"/>
        <w:ind w:firstLine="480" w:firstLineChars="200"/>
        <w:jc w:val="left"/>
        <w:rPr>
          <w:rFonts w:ascii="宋体" w:hAnsi="宋体" w:cs="Arial"/>
          <w:sz w:val="24"/>
          <w:szCs w:val="24"/>
          <w:highlight w:val="none"/>
        </w:rPr>
      </w:pPr>
      <w:r>
        <w:rPr>
          <w:rFonts w:hint="eastAsia" w:ascii="宋体" w:hAnsi="宋体" w:cs="Arial"/>
          <w:sz w:val="24"/>
          <w:szCs w:val="24"/>
          <w:highlight w:val="none"/>
          <w:lang w:val="en-US" w:eastAsia="zh-CN"/>
        </w:rPr>
        <w:t>8</w:t>
      </w:r>
      <w:r>
        <w:rPr>
          <w:rFonts w:hint="eastAsia" w:ascii="宋体" w:hAnsi="宋体" w:cs="Arial"/>
          <w:sz w:val="24"/>
          <w:szCs w:val="24"/>
          <w:highlight w:val="none"/>
        </w:rPr>
        <w:t>、延迟支付中小企业款项的，供应商可要求采购人按照合同约定支付逾期利息，合同没有约定的，按照同期人民银行 LPR支付逾期利息。</w:t>
      </w:r>
    </w:p>
    <w:p w14:paraId="6DF16560">
      <w:pPr>
        <w:pageBreakBefore w:val="0"/>
        <w:kinsoku/>
        <w:wordWrap/>
        <w:overflowPunct/>
        <w:topLinePunct w:val="0"/>
        <w:autoSpaceDE/>
        <w:autoSpaceDN/>
        <w:bidi w:val="0"/>
        <w:snapToGrid/>
        <w:spacing w:line="520" w:lineRule="exact"/>
        <w:ind w:firstLine="480" w:firstLineChars="200"/>
        <w:jc w:val="left"/>
        <w:rPr>
          <w:rFonts w:ascii="宋体" w:hAnsi="宋体" w:cs="Arial"/>
          <w:sz w:val="24"/>
          <w:szCs w:val="24"/>
          <w:highlight w:val="none"/>
        </w:rPr>
      </w:pPr>
      <w:r>
        <w:rPr>
          <w:rFonts w:hint="eastAsia" w:ascii="宋体" w:hAnsi="宋体" w:cs="Arial"/>
          <w:sz w:val="24"/>
          <w:szCs w:val="24"/>
          <w:highlight w:val="none"/>
          <w:lang w:val="en-US" w:eastAsia="zh-CN"/>
        </w:rPr>
        <w:t>9</w:t>
      </w:r>
      <w:r>
        <w:rPr>
          <w:rFonts w:hint="eastAsia" w:ascii="宋体" w:hAnsi="宋体" w:cs="Arial"/>
          <w:sz w:val="24"/>
          <w:szCs w:val="24"/>
          <w:highlight w:val="none"/>
        </w:rPr>
        <w:t>、成交供应商无正当理由不与采购人订立合同的处罚依据：</w:t>
      </w:r>
    </w:p>
    <w:p w14:paraId="499F60C0">
      <w:pPr>
        <w:pageBreakBefore w:val="0"/>
        <w:kinsoku/>
        <w:wordWrap/>
        <w:overflowPunct/>
        <w:topLinePunct w:val="0"/>
        <w:autoSpaceDE/>
        <w:autoSpaceDN/>
        <w:bidi w:val="0"/>
        <w:snapToGrid/>
        <w:spacing w:line="520" w:lineRule="exact"/>
        <w:ind w:firstLine="480" w:firstLineChars="200"/>
        <w:jc w:val="left"/>
        <w:rPr>
          <w:rFonts w:ascii="宋体" w:hAnsi="宋体" w:cs="Arial"/>
          <w:sz w:val="24"/>
          <w:szCs w:val="24"/>
          <w:highlight w:val="none"/>
        </w:rPr>
      </w:pPr>
      <w:r>
        <w:rPr>
          <w:rFonts w:hint="eastAsia" w:ascii="宋体" w:hAnsi="宋体" w:cs="Arial"/>
          <w:sz w:val="24"/>
          <w:szCs w:val="24"/>
          <w:highlight w:val="none"/>
        </w:rPr>
        <w:t>（1）《中华人民共和国政府采购法实施条例》</w:t>
      </w:r>
    </w:p>
    <w:p w14:paraId="21756CA0">
      <w:pPr>
        <w:pStyle w:val="34"/>
        <w:pageBreakBefore w:val="0"/>
        <w:kinsoku/>
        <w:wordWrap/>
        <w:overflowPunct/>
        <w:topLinePunct w:val="0"/>
        <w:autoSpaceDE/>
        <w:autoSpaceDN/>
        <w:bidi w:val="0"/>
        <w:snapToGrid/>
        <w:spacing w:after="0" w:line="520" w:lineRule="exact"/>
        <w:ind w:firstLine="480" w:firstLineChars="200"/>
        <w:rPr>
          <w:sz w:val="24"/>
          <w:szCs w:val="24"/>
          <w:highlight w:val="none"/>
        </w:rPr>
      </w:pPr>
      <w:r>
        <w:rPr>
          <w:rFonts w:hint="eastAsia"/>
          <w:sz w:val="24"/>
          <w:szCs w:val="24"/>
          <w:highlight w:val="none"/>
        </w:rPr>
        <w:t>第七十二条 供应商有下列情形之一的，依照政府采购法第七十七条第一款的规定追究法律责任：……</w:t>
      </w:r>
    </w:p>
    <w:p w14:paraId="54A7EF9F">
      <w:pPr>
        <w:pStyle w:val="34"/>
        <w:pageBreakBefore w:val="0"/>
        <w:kinsoku/>
        <w:wordWrap/>
        <w:overflowPunct/>
        <w:topLinePunct w:val="0"/>
        <w:autoSpaceDE/>
        <w:autoSpaceDN/>
        <w:bidi w:val="0"/>
        <w:snapToGrid/>
        <w:spacing w:after="0" w:line="520" w:lineRule="exact"/>
        <w:ind w:firstLine="480" w:firstLineChars="200"/>
        <w:rPr>
          <w:sz w:val="24"/>
          <w:szCs w:val="24"/>
          <w:highlight w:val="none"/>
        </w:rPr>
      </w:pPr>
      <w:r>
        <w:rPr>
          <w:rFonts w:hint="eastAsia"/>
          <w:sz w:val="24"/>
          <w:szCs w:val="24"/>
          <w:highlight w:val="none"/>
        </w:rPr>
        <w:t>（二）中标或者成交后无正当理由拒不与采购人签订政府采购合同；……</w:t>
      </w:r>
    </w:p>
    <w:p w14:paraId="202C1B99">
      <w:pPr>
        <w:pStyle w:val="34"/>
        <w:pageBreakBefore w:val="0"/>
        <w:kinsoku/>
        <w:wordWrap/>
        <w:overflowPunct/>
        <w:topLinePunct w:val="0"/>
        <w:autoSpaceDE/>
        <w:autoSpaceDN/>
        <w:bidi w:val="0"/>
        <w:snapToGrid/>
        <w:spacing w:after="0" w:line="520" w:lineRule="exact"/>
        <w:ind w:firstLine="480" w:firstLineChars="200"/>
        <w:rPr>
          <w:sz w:val="24"/>
          <w:szCs w:val="24"/>
          <w:highlight w:val="none"/>
        </w:rPr>
      </w:pPr>
      <w:r>
        <w:rPr>
          <w:rFonts w:hint="eastAsia"/>
          <w:sz w:val="24"/>
          <w:szCs w:val="24"/>
          <w:highlight w:val="none"/>
        </w:rPr>
        <w:t>（2）《中华人民共和国政府采购法》</w:t>
      </w:r>
    </w:p>
    <w:p w14:paraId="1B829093">
      <w:pPr>
        <w:pStyle w:val="34"/>
        <w:pageBreakBefore w:val="0"/>
        <w:kinsoku/>
        <w:wordWrap/>
        <w:overflowPunct/>
        <w:topLinePunct w:val="0"/>
        <w:autoSpaceDE/>
        <w:autoSpaceDN/>
        <w:bidi w:val="0"/>
        <w:snapToGrid/>
        <w:spacing w:after="0" w:line="520" w:lineRule="exact"/>
        <w:ind w:firstLine="480" w:firstLineChars="200"/>
        <w:rPr>
          <w:highlight w:val="none"/>
        </w:rPr>
      </w:pPr>
      <w:r>
        <w:rPr>
          <w:rFonts w:hint="eastAsia"/>
          <w:sz w:val="24"/>
          <w:szCs w:val="24"/>
          <w:highlight w:val="none"/>
        </w:rPr>
        <w:t>第七十七条 供应商有下列情形之一的，处以采购金额千分之五以上千分之十以下的罚款，列入不良行为记录</w:t>
      </w:r>
      <w:r>
        <w:rPr>
          <w:rFonts w:hint="eastAsia"/>
          <w:highlight w:val="none"/>
        </w:rPr>
        <w:t>名单，在一至三年内禁止参加政府采购活动，有违法所得的，并处没收违法所得，情节严重的，由工商行政管理机关吊销营业执照；构成犯罪的，依法追究刑事责任：……</w:t>
      </w:r>
    </w:p>
    <w:p w14:paraId="26493ADB">
      <w:pPr>
        <w:pStyle w:val="34"/>
        <w:pageBreakBefore w:val="0"/>
        <w:kinsoku/>
        <w:wordWrap/>
        <w:overflowPunct/>
        <w:topLinePunct w:val="0"/>
        <w:autoSpaceDE/>
        <w:autoSpaceDN/>
        <w:bidi w:val="0"/>
        <w:snapToGrid/>
        <w:spacing w:after="0" w:line="520" w:lineRule="exact"/>
        <w:ind w:firstLine="480" w:firstLineChars="200"/>
        <w:rPr>
          <w:highlight w:val="none"/>
        </w:rPr>
      </w:pPr>
      <w:r>
        <w:rPr>
          <w:rFonts w:hint="eastAsia"/>
          <w:highlight w:val="none"/>
        </w:rPr>
        <w:t>（3）《政府采购非招标采购方式管理办法》（财政部令第74号）</w:t>
      </w:r>
    </w:p>
    <w:p w14:paraId="340ABEE6">
      <w:pPr>
        <w:pStyle w:val="34"/>
        <w:pageBreakBefore w:val="0"/>
        <w:kinsoku/>
        <w:wordWrap/>
        <w:overflowPunct/>
        <w:topLinePunct w:val="0"/>
        <w:autoSpaceDE/>
        <w:autoSpaceDN/>
        <w:bidi w:val="0"/>
        <w:snapToGrid/>
        <w:spacing w:after="0" w:line="520" w:lineRule="exact"/>
        <w:ind w:firstLine="480" w:firstLineChars="200"/>
        <w:rPr>
          <w:highlight w:val="none"/>
        </w:rPr>
      </w:pPr>
      <w:r>
        <w:rPr>
          <w:rFonts w:hint="eastAsia"/>
          <w:highlight w:val="none"/>
        </w:rPr>
        <w:t>第五十四条 成交供应商有下列情形之一的，责令限期整改，情节严重的，列入不良行为记录名单，在1至3年内禁止参加政府采购活动，并予以通报：……</w:t>
      </w:r>
    </w:p>
    <w:p w14:paraId="2EFE9E23">
      <w:pPr>
        <w:pStyle w:val="34"/>
        <w:pageBreakBefore w:val="0"/>
        <w:kinsoku/>
        <w:wordWrap/>
        <w:overflowPunct/>
        <w:topLinePunct w:val="0"/>
        <w:autoSpaceDE/>
        <w:autoSpaceDN/>
        <w:bidi w:val="0"/>
        <w:snapToGrid/>
        <w:spacing w:after="0" w:line="520" w:lineRule="exact"/>
        <w:ind w:firstLine="480" w:firstLineChars="200"/>
        <w:rPr>
          <w:rFonts w:ascii="宋体" w:hAnsi="宋体" w:cs="宋体"/>
          <w:szCs w:val="24"/>
          <w:highlight w:val="none"/>
        </w:rPr>
      </w:pPr>
      <w:r>
        <w:rPr>
          <w:rFonts w:hint="eastAsia"/>
          <w:highlight w:val="none"/>
        </w:rPr>
        <w:t>（二）成交后无正当理由不与采购人签订合同的；……</w:t>
      </w:r>
    </w:p>
    <w:p w14:paraId="22BC36F1">
      <w:pPr>
        <w:pStyle w:val="3"/>
        <w:pageBreakBefore w:val="0"/>
        <w:kinsoku/>
        <w:wordWrap/>
        <w:overflowPunct/>
        <w:topLinePunct w:val="0"/>
        <w:autoSpaceDE/>
        <w:autoSpaceDN/>
        <w:bidi w:val="0"/>
        <w:snapToGrid/>
        <w:spacing w:before="120" w:beforeLines="50" w:after="120" w:afterLines="50" w:line="520" w:lineRule="exact"/>
        <w:jc w:val="center"/>
        <w:rPr>
          <w:rFonts w:ascii="宋体" w:hAnsi="宋体" w:eastAsia="宋体" w:cs="宋体"/>
          <w:sz w:val="24"/>
          <w:szCs w:val="24"/>
          <w:highlight w:val="none"/>
        </w:rPr>
      </w:pPr>
      <w:bookmarkStart w:id="120" w:name="_Toc2977"/>
      <w:r>
        <w:rPr>
          <w:rFonts w:hint="eastAsia" w:ascii="宋体" w:hAnsi="宋体" w:eastAsia="宋体" w:cs="宋体"/>
          <w:sz w:val="24"/>
          <w:szCs w:val="24"/>
          <w:highlight w:val="none"/>
        </w:rPr>
        <w:t>（九）澄清及变更</w:t>
      </w:r>
      <w:bookmarkEnd w:id="120"/>
    </w:p>
    <w:p w14:paraId="5EB77D03">
      <w:pPr>
        <w:pageBreakBefore w:val="0"/>
        <w:kinsoku/>
        <w:wordWrap/>
        <w:overflowPunct/>
        <w:topLinePunct w:val="0"/>
        <w:autoSpaceDE/>
        <w:autoSpaceDN/>
        <w:bidi w:val="0"/>
        <w:snapToGrid/>
        <w:spacing w:line="520" w:lineRule="exact"/>
        <w:ind w:firstLine="480" w:firstLineChars="200"/>
        <w:rPr>
          <w:highlight w:val="none"/>
        </w:rPr>
      </w:pPr>
      <w:r>
        <w:rPr>
          <w:rFonts w:hint="eastAsia" w:ascii="宋体" w:hAnsi="宋体"/>
          <w:sz w:val="24"/>
          <w:szCs w:val="24"/>
          <w:highlight w:val="none"/>
        </w:rPr>
        <w:t>磋商文件如有澄清及变更，将以网上公告形式发布，请供应商及时关注。</w:t>
      </w:r>
    </w:p>
    <w:p w14:paraId="01FDF9FB">
      <w:pPr>
        <w:pStyle w:val="3"/>
        <w:pageBreakBefore w:val="0"/>
        <w:kinsoku/>
        <w:wordWrap/>
        <w:overflowPunct/>
        <w:topLinePunct w:val="0"/>
        <w:autoSpaceDE/>
        <w:autoSpaceDN/>
        <w:bidi w:val="0"/>
        <w:snapToGrid/>
        <w:spacing w:before="120" w:beforeLines="50" w:after="120" w:afterLines="50" w:line="520" w:lineRule="exact"/>
        <w:jc w:val="center"/>
        <w:rPr>
          <w:rFonts w:hint="eastAsia" w:ascii="宋体" w:hAnsi="宋体" w:eastAsia="宋体" w:cs="宋体"/>
          <w:sz w:val="24"/>
          <w:szCs w:val="24"/>
          <w:highlight w:val="none"/>
          <w:lang w:eastAsia="zh-CN"/>
        </w:rPr>
      </w:pPr>
      <w:bookmarkStart w:id="121" w:name="_Toc23924"/>
      <w:r>
        <w:rPr>
          <w:rFonts w:hint="eastAsia" w:ascii="宋体" w:hAnsi="宋体" w:eastAsia="宋体" w:cs="宋体"/>
          <w:sz w:val="24"/>
          <w:szCs w:val="24"/>
          <w:highlight w:val="none"/>
        </w:rPr>
        <w:t>（十）验收与</w:t>
      </w:r>
      <w:r>
        <w:rPr>
          <w:rFonts w:hint="eastAsia" w:ascii="宋体" w:hAnsi="宋体" w:eastAsia="宋体" w:cs="宋体"/>
          <w:sz w:val="24"/>
          <w:szCs w:val="24"/>
          <w:highlight w:val="none"/>
          <w:lang w:eastAsia="zh-CN"/>
        </w:rPr>
        <w:t>支付</w:t>
      </w:r>
      <w:bookmarkEnd w:id="121"/>
    </w:p>
    <w:p w14:paraId="26D226D1">
      <w:pPr>
        <w:pageBreakBefore w:val="0"/>
        <w:kinsoku/>
        <w:wordWrap/>
        <w:overflowPunct/>
        <w:topLinePunct w:val="0"/>
        <w:autoSpaceDE/>
        <w:autoSpaceDN/>
        <w:bidi w:val="0"/>
        <w:snapToGrid/>
        <w:spacing w:line="520" w:lineRule="exact"/>
        <w:ind w:firstLine="480" w:firstLineChars="200"/>
        <w:rPr>
          <w:rFonts w:ascii="宋体" w:hAnsi="宋体"/>
          <w:sz w:val="24"/>
          <w:szCs w:val="24"/>
          <w:highlight w:val="none"/>
        </w:rPr>
      </w:pPr>
      <w:r>
        <w:rPr>
          <w:rFonts w:hint="eastAsia" w:ascii="宋体" w:hAnsi="宋体"/>
          <w:sz w:val="24"/>
          <w:szCs w:val="24"/>
          <w:highlight w:val="none"/>
        </w:rPr>
        <w:t>1、采购人应当在项目完成且收到供应商验收申请后 5 个工作日内组织开展履约验收。</w:t>
      </w:r>
    </w:p>
    <w:p w14:paraId="61530A00">
      <w:pPr>
        <w:pageBreakBefore w:val="0"/>
        <w:kinsoku/>
        <w:wordWrap/>
        <w:overflowPunct/>
        <w:topLinePunct w:val="0"/>
        <w:autoSpaceDE/>
        <w:autoSpaceDN/>
        <w:bidi w:val="0"/>
        <w:snapToGrid/>
        <w:spacing w:line="520" w:lineRule="exact"/>
        <w:ind w:firstLine="480" w:firstLineChars="200"/>
        <w:rPr>
          <w:rFonts w:ascii="宋体" w:hAnsi="宋体"/>
          <w:sz w:val="24"/>
          <w:szCs w:val="24"/>
          <w:highlight w:val="none"/>
        </w:rPr>
      </w:pPr>
      <w:r>
        <w:rPr>
          <w:rFonts w:hint="eastAsia" w:ascii="宋体" w:hAnsi="宋体"/>
          <w:sz w:val="24"/>
          <w:szCs w:val="24"/>
          <w:highlight w:val="none"/>
        </w:rPr>
        <w:t>2、采购人验收时，应成立三人以上（由合同双方、资产管理人、技术人员、纪检等相关人员组成）验收小组，明确责任，严格依照采购文件、成交通知书、政府采购合同及相关验收规范进行核对、验收，形成验收结论，并出具书面验收报告。</w:t>
      </w:r>
    </w:p>
    <w:p w14:paraId="466C921B">
      <w:pPr>
        <w:pageBreakBefore w:val="0"/>
        <w:kinsoku/>
        <w:wordWrap/>
        <w:overflowPunct/>
        <w:topLinePunct w:val="0"/>
        <w:autoSpaceDE/>
        <w:autoSpaceDN/>
        <w:bidi w:val="0"/>
        <w:snapToGrid/>
        <w:spacing w:line="520" w:lineRule="exact"/>
        <w:ind w:firstLine="480" w:firstLineChars="200"/>
        <w:rPr>
          <w:rFonts w:ascii="宋体" w:hAnsi="宋体"/>
          <w:sz w:val="24"/>
          <w:szCs w:val="24"/>
          <w:highlight w:val="none"/>
        </w:rPr>
      </w:pPr>
      <w:r>
        <w:rPr>
          <w:rFonts w:hint="eastAsia" w:ascii="宋体" w:hAnsi="宋体"/>
          <w:sz w:val="24"/>
          <w:szCs w:val="24"/>
          <w:highlight w:val="none"/>
        </w:rPr>
        <w:t>3、涉及安全、消防、环保等其他需要由质检或行业主管部门进行验收的项目，必须邀请相关部门或相关专家参与验收。</w:t>
      </w:r>
    </w:p>
    <w:p w14:paraId="78AB6BA7">
      <w:pPr>
        <w:pStyle w:val="34"/>
        <w:pageBreakBefore w:val="0"/>
        <w:kinsoku/>
        <w:wordWrap/>
        <w:overflowPunct/>
        <w:topLinePunct w:val="0"/>
        <w:autoSpaceDE/>
        <w:autoSpaceDN/>
        <w:bidi w:val="0"/>
        <w:snapToGrid/>
        <w:spacing w:line="520" w:lineRule="exact"/>
        <w:rPr>
          <w:rFonts w:ascii="宋体" w:hAnsi="宋体"/>
          <w:szCs w:val="24"/>
          <w:highlight w:val="none"/>
        </w:rPr>
      </w:pPr>
      <w:r>
        <w:rPr>
          <w:rFonts w:hint="eastAsia"/>
          <w:highlight w:val="none"/>
        </w:rPr>
        <w:t>4、对于符合支付条件的项目，应</w:t>
      </w:r>
      <w:r>
        <w:rPr>
          <w:rFonts w:hint="eastAsia" w:ascii="宋体" w:hAnsi="宋体"/>
          <w:szCs w:val="24"/>
          <w:highlight w:val="none"/>
        </w:rPr>
        <w:t>在收到发票后7个工作日内将资金支付到合同约定的供应商账户，不得以进行审计作为支付供应商款项的条件。采购人不得以机构变动、人员更替、政策调整、履行内部付款流程等为由延迟付款。</w:t>
      </w:r>
    </w:p>
    <w:p w14:paraId="5467C120">
      <w:pPr>
        <w:pStyle w:val="3"/>
        <w:pageBreakBefore w:val="0"/>
        <w:kinsoku/>
        <w:wordWrap/>
        <w:overflowPunct/>
        <w:topLinePunct w:val="0"/>
        <w:autoSpaceDE/>
        <w:autoSpaceDN/>
        <w:bidi w:val="0"/>
        <w:snapToGrid/>
        <w:spacing w:before="120" w:beforeLines="50" w:after="120" w:afterLines="50" w:line="520" w:lineRule="exact"/>
        <w:jc w:val="center"/>
        <w:rPr>
          <w:rFonts w:ascii="宋体" w:hAnsi="宋体" w:eastAsia="宋体" w:cs="宋体"/>
          <w:sz w:val="24"/>
          <w:szCs w:val="24"/>
          <w:highlight w:val="none"/>
        </w:rPr>
      </w:pPr>
      <w:bookmarkStart w:id="122" w:name="_Toc2487"/>
      <w:r>
        <w:rPr>
          <w:rFonts w:hint="eastAsia" w:ascii="宋体" w:hAnsi="宋体" w:eastAsia="宋体" w:cs="宋体"/>
          <w:sz w:val="24"/>
          <w:szCs w:val="24"/>
          <w:highlight w:val="none"/>
        </w:rPr>
        <w:t>（十一）质疑</w:t>
      </w:r>
      <w:bookmarkEnd w:id="122"/>
    </w:p>
    <w:p w14:paraId="16876BED">
      <w:pPr>
        <w:pageBreakBefore w:val="0"/>
        <w:kinsoku/>
        <w:wordWrap/>
        <w:overflowPunct/>
        <w:topLinePunct w:val="0"/>
        <w:autoSpaceDE/>
        <w:autoSpaceDN/>
        <w:bidi w:val="0"/>
        <w:snapToGrid/>
        <w:spacing w:line="520" w:lineRule="exact"/>
        <w:ind w:firstLine="480" w:firstLineChars="200"/>
        <w:rPr>
          <w:rFonts w:ascii="宋体" w:hAnsi="宋体"/>
          <w:bCs/>
          <w:sz w:val="24"/>
          <w:highlight w:val="none"/>
        </w:rPr>
      </w:pPr>
      <w:r>
        <w:rPr>
          <w:rFonts w:hint="eastAsia" w:ascii="宋体" w:hAnsi="宋体"/>
          <w:bCs/>
          <w:sz w:val="24"/>
          <w:highlight w:val="none"/>
        </w:rPr>
        <w:t>1、质疑人认为磋商结果使自己的权益受到损害的，可以向采购人及采购代理机构提出质疑。质疑实行实名制，应当有具体的事项及根据，不得进行虚假、恶意质疑，扰乱公共资源交易活动的正常工作秩序。</w:t>
      </w:r>
    </w:p>
    <w:p w14:paraId="573A7CC0">
      <w:pPr>
        <w:pageBreakBefore w:val="0"/>
        <w:kinsoku/>
        <w:wordWrap/>
        <w:overflowPunct/>
        <w:topLinePunct w:val="0"/>
        <w:autoSpaceDE/>
        <w:autoSpaceDN/>
        <w:bidi w:val="0"/>
        <w:snapToGrid/>
        <w:spacing w:line="520" w:lineRule="exact"/>
        <w:ind w:firstLine="480" w:firstLineChars="200"/>
        <w:rPr>
          <w:rFonts w:ascii="宋体" w:hAnsi="宋体"/>
          <w:bCs/>
          <w:sz w:val="24"/>
          <w:highlight w:val="none"/>
        </w:rPr>
      </w:pPr>
      <w:r>
        <w:rPr>
          <w:rFonts w:hint="eastAsia" w:ascii="宋体" w:hAnsi="宋体"/>
          <w:bCs/>
          <w:sz w:val="24"/>
          <w:highlight w:val="none"/>
        </w:rPr>
        <w:t xml:space="preserve">2、质疑应在规定时限内提出： </w:t>
      </w:r>
    </w:p>
    <w:p w14:paraId="7B8F7BBD">
      <w:pPr>
        <w:pageBreakBefore w:val="0"/>
        <w:kinsoku/>
        <w:wordWrap/>
        <w:overflowPunct/>
        <w:topLinePunct w:val="0"/>
        <w:autoSpaceDE/>
        <w:autoSpaceDN/>
        <w:bidi w:val="0"/>
        <w:snapToGrid/>
        <w:spacing w:line="520" w:lineRule="exact"/>
        <w:ind w:firstLine="480" w:firstLineChars="200"/>
        <w:rPr>
          <w:rFonts w:ascii="宋体" w:hAnsi="宋体"/>
          <w:bCs/>
          <w:sz w:val="24"/>
          <w:highlight w:val="none"/>
        </w:rPr>
      </w:pPr>
      <w:r>
        <w:rPr>
          <w:rFonts w:hint="eastAsia" w:ascii="宋体" w:hAnsi="宋体"/>
          <w:bCs/>
          <w:sz w:val="24"/>
          <w:highlight w:val="none"/>
        </w:rPr>
        <w:t>对政府采购中标结果的质疑，应在中标结果公布之日起七个工作日内提出。</w:t>
      </w:r>
    </w:p>
    <w:p w14:paraId="0D72565B">
      <w:pPr>
        <w:pageBreakBefore w:val="0"/>
        <w:kinsoku/>
        <w:wordWrap/>
        <w:overflowPunct/>
        <w:topLinePunct w:val="0"/>
        <w:autoSpaceDE/>
        <w:autoSpaceDN/>
        <w:bidi w:val="0"/>
        <w:snapToGrid/>
        <w:spacing w:line="520" w:lineRule="exact"/>
        <w:ind w:firstLine="480" w:firstLineChars="200"/>
        <w:rPr>
          <w:rFonts w:ascii="宋体" w:hAnsi="宋体"/>
          <w:bCs/>
          <w:sz w:val="24"/>
          <w:highlight w:val="none"/>
        </w:rPr>
      </w:pPr>
      <w:r>
        <w:rPr>
          <w:rFonts w:hint="eastAsia" w:ascii="宋体" w:hAnsi="宋体"/>
          <w:bCs/>
          <w:sz w:val="24"/>
          <w:highlight w:val="none"/>
        </w:rPr>
        <w:t>3、</w:t>
      </w:r>
      <w:r>
        <w:rPr>
          <w:rFonts w:hint="eastAsia" w:ascii="宋体" w:hAnsi="宋体"/>
          <w:bCs/>
          <w:color w:val="auto"/>
          <w:sz w:val="24"/>
          <w:highlight w:val="none"/>
        </w:rPr>
        <w:t>质疑材料应当包括以下内容：</w:t>
      </w:r>
    </w:p>
    <w:p w14:paraId="07866358">
      <w:pPr>
        <w:pageBreakBefore w:val="0"/>
        <w:widowControl/>
        <w:kinsoku/>
        <w:wordWrap/>
        <w:overflowPunct/>
        <w:topLinePunct w:val="0"/>
        <w:autoSpaceDE/>
        <w:autoSpaceDN/>
        <w:bidi w:val="0"/>
        <w:snapToGrid/>
        <w:spacing w:line="520" w:lineRule="exact"/>
        <w:ind w:firstLine="480" w:firstLineChars="200"/>
        <w:jc w:val="left"/>
        <w:rPr>
          <w:rFonts w:ascii="宋体" w:hAnsi="宋体"/>
          <w:bCs/>
          <w:sz w:val="24"/>
          <w:highlight w:val="none"/>
        </w:rPr>
      </w:pPr>
      <w:r>
        <w:rPr>
          <w:rFonts w:hint="eastAsia" w:ascii="宋体" w:hAnsi="宋体"/>
          <w:bCs/>
          <w:sz w:val="24"/>
          <w:highlight w:val="none"/>
        </w:rPr>
        <w:t>3.1质疑人的名称、地址、有效联系方式；</w:t>
      </w:r>
    </w:p>
    <w:p w14:paraId="7E2E03CC">
      <w:pPr>
        <w:pageBreakBefore w:val="0"/>
        <w:widowControl/>
        <w:kinsoku/>
        <w:wordWrap/>
        <w:overflowPunct/>
        <w:topLinePunct w:val="0"/>
        <w:autoSpaceDE/>
        <w:autoSpaceDN/>
        <w:bidi w:val="0"/>
        <w:snapToGrid/>
        <w:spacing w:line="520" w:lineRule="exact"/>
        <w:ind w:firstLine="480" w:firstLineChars="200"/>
        <w:jc w:val="left"/>
        <w:rPr>
          <w:rFonts w:ascii="宋体" w:hAnsi="宋体"/>
          <w:bCs/>
          <w:sz w:val="24"/>
          <w:highlight w:val="none"/>
        </w:rPr>
      </w:pPr>
      <w:r>
        <w:rPr>
          <w:rFonts w:hint="eastAsia" w:ascii="宋体" w:hAnsi="宋体"/>
          <w:bCs/>
          <w:sz w:val="24"/>
          <w:highlight w:val="none"/>
        </w:rPr>
        <w:t>3.2项目名称、项目编号、包别号（如有）；</w:t>
      </w:r>
    </w:p>
    <w:p w14:paraId="3DE415CA">
      <w:pPr>
        <w:pageBreakBefore w:val="0"/>
        <w:widowControl/>
        <w:kinsoku/>
        <w:wordWrap/>
        <w:overflowPunct/>
        <w:topLinePunct w:val="0"/>
        <w:autoSpaceDE/>
        <w:autoSpaceDN/>
        <w:bidi w:val="0"/>
        <w:snapToGrid/>
        <w:spacing w:line="520" w:lineRule="exact"/>
        <w:ind w:firstLine="480" w:firstLineChars="200"/>
        <w:jc w:val="left"/>
        <w:rPr>
          <w:rFonts w:ascii="宋体" w:hAnsi="宋体"/>
          <w:bCs/>
          <w:sz w:val="24"/>
          <w:highlight w:val="none"/>
        </w:rPr>
      </w:pPr>
      <w:r>
        <w:rPr>
          <w:rFonts w:hint="eastAsia" w:ascii="宋体" w:hAnsi="宋体"/>
          <w:bCs/>
          <w:sz w:val="24"/>
          <w:highlight w:val="none"/>
        </w:rPr>
        <w:t>3.3被质疑人名称；</w:t>
      </w:r>
    </w:p>
    <w:p w14:paraId="7593170B">
      <w:pPr>
        <w:pageBreakBefore w:val="0"/>
        <w:widowControl/>
        <w:kinsoku/>
        <w:wordWrap/>
        <w:overflowPunct/>
        <w:topLinePunct w:val="0"/>
        <w:autoSpaceDE/>
        <w:autoSpaceDN/>
        <w:bidi w:val="0"/>
        <w:snapToGrid/>
        <w:spacing w:line="520" w:lineRule="exact"/>
        <w:ind w:firstLine="480" w:firstLineChars="200"/>
        <w:jc w:val="left"/>
        <w:rPr>
          <w:rFonts w:ascii="宋体" w:hAnsi="宋体"/>
          <w:bCs/>
          <w:sz w:val="24"/>
          <w:highlight w:val="none"/>
        </w:rPr>
      </w:pPr>
      <w:r>
        <w:rPr>
          <w:rFonts w:hint="eastAsia" w:ascii="宋体" w:hAnsi="宋体"/>
          <w:bCs/>
          <w:sz w:val="24"/>
          <w:highlight w:val="none"/>
        </w:rPr>
        <w:t>3.4具体的质疑事项、基本事实及必要的证明材料；</w:t>
      </w:r>
    </w:p>
    <w:p w14:paraId="2DB20E40">
      <w:pPr>
        <w:pageBreakBefore w:val="0"/>
        <w:widowControl/>
        <w:kinsoku/>
        <w:wordWrap/>
        <w:overflowPunct/>
        <w:topLinePunct w:val="0"/>
        <w:autoSpaceDE/>
        <w:autoSpaceDN/>
        <w:bidi w:val="0"/>
        <w:snapToGrid/>
        <w:spacing w:line="520" w:lineRule="exact"/>
        <w:ind w:firstLine="480" w:firstLineChars="200"/>
        <w:jc w:val="left"/>
        <w:rPr>
          <w:rFonts w:ascii="宋体" w:hAnsi="宋体"/>
          <w:bCs/>
          <w:sz w:val="24"/>
          <w:highlight w:val="none"/>
        </w:rPr>
      </w:pPr>
      <w:r>
        <w:rPr>
          <w:rFonts w:hint="eastAsia" w:ascii="宋体" w:hAnsi="宋体"/>
          <w:bCs/>
          <w:sz w:val="24"/>
          <w:highlight w:val="none"/>
        </w:rPr>
        <w:t>3.5明确的请求及主张；</w:t>
      </w:r>
    </w:p>
    <w:p w14:paraId="71B93982">
      <w:pPr>
        <w:pageBreakBefore w:val="0"/>
        <w:widowControl/>
        <w:kinsoku/>
        <w:wordWrap/>
        <w:overflowPunct/>
        <w:topLinePunct w:val="0"/>
        <w:autoSpaceDE/>
        <w:autoSpaceDN/>
        <w:bidi w:val="0"/>
        <w:snapToGrid/>
        <w:spacing w:line="520" w:lineRule="exact"/>
        <w:ind w:firstLine="480" w:firstLineChars="200"/>
        <w:jc w:val="left"/>
        <w:rPr>
          <w:rFonts w:ascii="宋体" w:hAnsi="宋体"/>
          <w:bCs/>
          <w:sz w:val="24"/>
          <w:highlight w:val="none"/>
        </w:rPr>
      </w:pPr>
      <w:r>
        <w:rPr>
          <w:rFonts w:hint="eastAsia" w:ascii="宋体" w:hAnsi="宋体"/>
          <w:bCs/>
          <w:sz w:val="24"/>
          <w:highlight w:val="none"/>
        </w:rPr>
        <w:t>3.6提起质疑的日期。</w:t>
      </w:r>
    </w:p>
    <w:p w14:paraId="5D2A7954">
      <w:pPr>
        <w:pageBreakBefore w:val="0"/>
        <w:widowControl/>
        <w:kinsoku/>
        <w:wordWrap/>
        <w:overflowPunct/>
        <w:topLinePunct w:val="0"/>
        <w:autoSpaceDE/>
        <w:autoSpaceDN/>
        <w:bidi w:val="0"/>
        <w:snapToGrid/>
        <w:spacing w:line="520" w:lineRule="exact"/>
        <w:ind w:firstLine="480" w:firstLineChars="200"/>
        <w:jc w:val="left"/>
        <w:rPr>
          <w:rFonts w:ascii="宋体" w:hAnsi="宋体" w:cs="宋体"/>
          <w:kern w:val="0"/>
          <w:sz w:val="24"/>
          <w:szCs w:val="24"/>
          <w:highlight w:val="none"/>
        </w:rPr>
      </w:pPr>
      <w:r>
        <w:rPr>
          <w:rFonts w:hint="eastAsia" w:ascii="宋体" w:hAnsi="宋体" w:cs="宋体"/>
          <w:kern w:val="0"/>
          <w:sz w:val="24"/>
          <w:szCs w:val="24"/>
          <w:highlight w:val="none"/>
        </w:rPr>
        <w:t>质疑人为法人或者其他组织的，应当由法定代表人或其委托代理人（需有委托授权书）签字并加盖公章。</w:t>
      </w:r>
    </w:p>
    <w:p w14:paraId="1BCA9D9F">
      <w:pPr>
        <w:pageBreakBefore w:val="0"/>
        <w:widowControl/>
        <w:kinsoku/>
        <w:wordWrap/>
        <w:overflowPunct/>
        <w:topLinePunct w:val="0"/>
        <w:autoSpaceDE/>
        <w:autoSpaceDN/>
        <w:bidi w:val="0"/>
        <w:snapToGrid/>
        <w:spacing w:line="520" w:lineRule="exact"/>
        <w:ind w:firstLine="480" w:firstLineChars="200"/>
        <w:jc w:val="left"/>
        <w:rPr>
          <w:rFonts w:ascii="宋体" w:hAnsi="宋体" w:cs="宋体"/>
          <w:kern w:val="0"/>
          <w:sz w:val="24"/>
          <w:szCs w:val="24"/>
          <w:highlight w:val="none"/>
        </w:rPr>
      </w:pPr>
      <w:r>
        <w:rPr>
          <w:rFonts w:hint="eastAsia" w:ascii="宋体" w:hAnsi="宋体" w:cs="宋体"/>
          <w:kern w:val="0"/>
          <w:sz w:val="24"/>
          <w:szCs w:val="24"/>
          <w:highlight w:val="none"/>
        </w:rPr>
        <w:t>质疑人需要修改、补充质疑材料的，应当在质疑期内提交修改或补充材料。</w:t>
      </w:r>
    </w:p>
    <w:p w14:paraId="58F48985">
      <w:pPr>
        <w:pageBreakBefore w:val="0"/>
        <w:kinsoku/>
        <w:wordWrap/>
        <w:overflowPunct/>
        <w:topLinePunct w:val="0"/>
        <w:autoSpaceDE/>
        <w:autoSpaceDN/>
        <w:bidi w:val="0"/>
        <w:snapToGrid/>
        <w:spacing w:line="520" w:lineRule="exact"/>
        <w:ind w:firstLine="480" w:firstLineChars="200"/>
        <w:rPr>
          <w:rFonts w:ascii="宋体" w:hAnsi="宋体"/>
          <w:bCs/>
          <w:sz w:val="24"/>
          <w:szCs w:val="24"/>
          <w:highlight w:val="none"/>
        </w:rPr>
      </w:pPr>
      <w:r>
        <w:rPr>
          <w:rFonts w:hint="eastAsia" w:ascii="宋体" w:hAnsi="宋体"/>
          <w:bCs/>
          <w:sz w:val="24"/>
          <w:szCs w:val="24"/>
          <w:highlight w:val="none"/>
        </w:rPr>
        <w:t>4、有下列情形之一的，不予受理：</w:t>
      </w:r>
    </w:p>
    <w:p w14:paraId="0FCA5271">
      <w:pPr>
        <w:pageBreakBefore w:val="0"/>
        <w:widowControl/>
        <w:kinsoku/>
        <w:wordWrap/>
        <w:overflowPunct/>
        <w:topLinePunct w:val="0"/>
        <w:autoSpaceDE/>
        <w:autoSpaceDN/>
        <w:bidi w:val="0"/>
        <w:snapToGrid/>
        <w:spacing w:line="520" w:lineRule="exact"/>
        <w:ind w:firstLine="480" w:firstLineChars="200"/>
        <w:jc w:val="left"/>
        <w:rPr>
          <w:rFonts w:ascii="宋体" w:hAnsi="宋体" w:cs="宋体"/>
          <w:kern w:val="0"/>
          <w:sz w:val="24"/>
          <w:szCs w:val="24"/>
          <w:highlight w:val="none"/>
        </w:rPr>
      </w:pPr>
      <w:r>
        <w:rPr>
          <w:rFonts w:hint="eastAsia" w:ascii="宋体" w:hAnsi="宋体" w:cs="宋体"/>
          <w:kern w:val="0"/>
          <w:sz w:val="24"/>
          <w:szCs w:val="24"/>
          <w:highlight w:val="none"/>
        </w:rPr>
        <w:t>4.1提起质疑的主体不是参与该政府采购项目活动的供应商；</w:t>
      </w:r>
    </w:p>
    <w:p w14:paraId="3333B0CB">
      <w:pPr>
        <w:pageBreakBefore w:val="0"/>
        <w:widowControl/>
        <w:kinsoku/>
        <w:wordWrap/>
        <w:overflowPunct/>
        <w:topLinePunct w:val="0"/>
        <w:autoSpaceDE/>
        <w:autoSpaceDN/>
        <w:bidi w:val="0"/>
        <w:snapToGrid/>
        <w:spacing w:line="520" w:lineRule="exact"/>
        <w:ind w:firstLine="480" w:firstLineChars="200"/>
        <w:jc w:val="left"/>
        <w:rPr>
          <w:rFonts w:ascii="宋体" w:hAnsi="宋体" w:cs="宋体"/>
          <w:kern w:val="0"/>
          <w:sz w:val="24"/>
          <w:szCs w:val="24"/>
          <w:highlight w:val="none"/>
        </w:rPr>
      </w:pPr>
      <w:r>
        <w:rPr>
          <w:rFonts w:hint="eastAsia" w:ascii="宋体" w:hAnsi="宋体" w:cs="宋体"/>
          <w:kern w:val="0"/>
          <w:sz w:val="24"/>
          <w:szCs w:val="24"/>
          <w:highlight w:val="none"/>
        </w:rPr>
        <w:t>4.2提起质疑的时间超过规定时限的；</w:t>
      </w:r>
    </w:p>
    <w:p w14:paraId="2714C10D">
      <w:pPr>
        <w:pageBreakBefore w:val="0"/>
        <w:widowControl/>
        <w:kinsoku/>
        <w:wordWrap/>
        <w:overflowPunct/>
        <w:topLinePunct w:val="0"/>
        <w:autoSpaceDE/>
        <w:autoSpaceDN/>
        <w:bidi w:val="0"/>
        <w:snapToGrid/>
        <w:spacing w:line="520" w:lineRule="exact"/>
        <w:ind w:firstLine="480" w:firstLineChars="200"/>
        <w:jc w:val="left"/>
        <w:rPr>
          <w:rFonts w:ascii="宋体" w:hAnsi="宋体" w:cs="宋体"/>
          <w:kern w:val="0"/>
          <w:sz w:val="24"/>
          <w:szCs w:val="24"/>
          <w:highlight w:val="none"/>
        </w:rPr>
      </w:pPr>
      <w:r>
        <w:rPr>
          <w:rFonts w:hint="eastAsia" w:ascii="宋体" w:hAnsi="宋体" w:cs="宋体"/>
          <w:kern w:val="0"/>
          <w:sz w:val="24"/>
          <w:szCs w:val="24"/>
          <w:highlight w:val="none"/>
        </w:rPr>
        <w:t>4.3质疑材料不完整的；</w:t>
      </w:r>
    </w:p>
    <w:p w14:paraId="6465350D">
      <w:pPr>
        <w:pageBreakBefore w:val="0"/>
        <w:widowControl/>
        <w:kinsoku/>
        <w:wordWrap/>
        <w:overflowPunct/>
        <w:topLinePunct w:val="0"/>
        <w:autoSpaceDE/>
        <w:autoSpaceDN/>
        <w:bidi w:val="0"/>
        <w:snapToGrid/>
        <w:spacing w:line="520" w:lineRule="exact"/>
        <w:ind w:firstLine="480" w:firstLineChars="200"/>
        <w:jc w:val="left"/>
        <w:rPr>
          <w:rFonts w:ascii="宋体" w:hAnsi="宋体" w:cs="宋体"/>
          <w:kern w:val="0"/>
          <w:sz w:val="24"/>
          <w:szCs w:val="24"/>
          <w:highlight w:val="none"/>
        </w:rPr>
      </w:pPr>
      <w:r>
        <w:rPr>
          <w:rFonts w:hint="eastAsia" w:ascii="宋体" w:hAnsi="宋体" w:cs="宋体"/>
          <w:kern w:val="0"/>
          <w:sz w:val="24"/>
          <w:szCs w:val="24"/>
          <w:highlight w:val="none"/>
        </w:rPr>
        <w:t>4.4质疑事项含有主观猜测等内容且未提供有效线索、难以查证的；</w:t>
      </w:r>
    </w:p>
    <w:p w14:paraId="12A4F524">
      <w:pPr>
        <w:pageBreakBefore w:val="0"/>
        <w:widowControl/>
        <w:kinsoku/>
        <w:wordWrap/>
        <w:overflowPunct/>
        <w:topLinePunct w:val="0"/>
        <w:autoSpaceDE/>
        <w:autoSpaceDN/>
        <w:bidi w:val="0"/>
        <w:snapToGrid/>
        <w:spacing w:line="520" w:lineRule="exact"/>
        <w:ind w:firstLine="480" w:firstLineChars="200"/>
        <w:jc w:val="left"/>
        <w:rPr>
          <w:rFonts w:ascii="宋体" w:hAnsi="宋体" w:cs="宋体"/>
          <w:kern w:val="0"/>
          <w:sz w:val="24"/>
          <w:szCs w:val="24"/>
          <w:highlight w:val="none"/>
        </w:rPr>
      </w:pPr>
      <w:r>
        <w:rPr>
          <w:rFonts w:hint="eastAsia" w:ascii="宋体" w:hAnsi="宋体" w:cs="宋体"/>
          <w:kern w:val="0"/>
          <w:sz w:val="24"/>
          <w:szCs w:val="24"/>
          <w:highlight w:val="none"/>
        </w:rPr>
        <w:t>4.5对其他投标供应商的投标文件详细内容质疑，无法提供合法来源渠道的；</w:t>
      </w:r>
    </w:p>
    <w:p w14:paraId="52518DE2">
      <w:pPr>
        <w:pageBreakBefore w:val="0"/>
        <w:kinsoku/>
        <w:wordWrap/>
        <w:overflowPunct/>
        <w:topLinePunct w:val="0"/>
        <w:autoSpaceDE/>
        <w:autoSpaceDN/>
        <w:bidi w:val="0"/>
        <w:snapToGrid/>
        <w:spacing w:line="520" w:lineRule="exact"/>
        <w:ind w:firstLine="480" w:firstLineChars="200"/>
        <w:rPr>
          <w:rFonts w:hint="eastAsia" w:ascii="宋体" w:hAnsi="宋体"/>
          <w:bCs/>
          <w:sz w:val="24"/>
          <w:highlight w:val="none"/>
          <w:lang w:val="en-US" w:eastAsia="zh-CN"/>
        </w:rPr>
      </w:pPr>
      <w:r>
        <w:rPr>
          <w:rFonts w:hint="eastAsia" w:ascii="宋体" w:hAnsi="宋体"/>
          <w:bCs/>
          <w:sz w:val="24"/>
          <w:highlight w:val="none"/>
          <w:lang w:val="en-US" w:eastAsia="zh-CN"/>
        </w:rPr>
        <w:t>4.6 针对某一采购程序环节提出质疑后，再次针对该环节提出质疑的</w:t>
      </w:r>
      <w:r>
        <w:rPr>
          <w:rFonts w:hint="eastAsia" w:ascii="宋体" w:hAnsi="宋体"/>
          <w:bCs/>
          <w:sz w:val="24"/>
          <w:highlight w:val="none"/>
          <w:lang w:eastAsia="zh-CN"/>
        </w:rPr>
        <w:t>；</w:t>
      </w:r>
    </w:p>
    <w:p w14:paraId="39581DE4">
      <w:pPr>
        <w:pageBreakBefore w:val="0"/>
        <w:kinsoku/>
        <w:wordWrap/>
        <w:overflowPunct/>
        <w:topLinePunct w:val="0"/>
        <w:autoSpaceDE/>
        <w:autoSpaceDN/>
        <w:bidi w:val="0"/>
        <w:snapToGrid/>
        <w:spacing w:line="520" w:lineRule="exact"/>
        <w:ind w:firstLine="480" w:firstLineChars="200"/>
        <w:rPr>
          <w:rFonts w:hint="eastAsia" w:ascii="宋体" w:hAnsi="宋体"/>
          <w:bCs/>
          <w:sz w:val="24"/>
          <w:highlight w:val="none"/>
        </w:rPr>
      </w:pPr>
      <w:r>
        <w:rPr>
          <w:rFonts w:hint="eastAsia" w:ascii="宋体" w:hAnsi="宋体"/>
          <w:bCs/>
          <w:sz w:val="24"/>
          <w:highlight w:val="none"/>
        </w:rPr>
        <w:t>4.</w:t>
      </w:r>
      <w:r>
        <w:rPr>
          <w:rFonts w:hint="eastAsia" w:ascii="宋体" w:hAnsi="宋体"/>
          <w:bCs/>
          <w:sz w:val="24"/>
          <w:highlight w:val="none"/>
          <w:lang w:val="en-US" w:eastAsia="zh-CN"/>
        </w:rPr>
        <w:t>7</w:t>
      </w:r>
      <w:r>
        <w:rPr>
          <w:rFonts w:hint="eastAsia" w:ascii="宋体" w:hAnsi="宋体"/>
          <w:bCs/>
          <w:sz w:val="24"/>
          <w:highlight w:val="none"/>
        </w:rPr>
        <w:t>质疑事项已进入投诉处理、行政复议或行政诉讼程序的。</w:t>
      </w:r>
    </w:p>
    <w:p w14:paraId="4E1BF2D2">
      <w:pPr>
        <w:pageBreakBefore w:val="0"/>
        <w:kinsoku/>
        <w:wordWrap/>
        <w:overflowPunct/>
        <w:topLinePunct w:val="0"/>
        <w:autoSpaceDE/>
        <w:autoSpaceDN/>
        <w:bidi w:val="0"/>
        <w:snapToGrid/>
        <w:spacing w:line="520" w:lineRule="exact"/>
        <w:ind w:firstLine="480" w:firstLineChars="200"/>
        <w:rPr>
          <w:rFonts w:ascii="宋体" w:hAnsi="宋体"/>
          <w:bCs/>
          <w:sz w:val="24"/>
          <w:highlight w:val="none"/>
        </w:rPr>
      </w:pPr>
      <w:r>
        <w:rPr>
          <w:rFonts w:hint="eastAsia" w:ascii="宋体" w:hAnsi="宋体"/>
          <w:bCs/>
          <w:sz w:val="24"/>
          <w:highlight w:val="none"/>
        </w:rPr>
        <w:t>5、经审查符合质疑条件的，自收到质疑之日起即为受理。采购人及采购代理机构将在质疑受理后7个工作日内作出答复或相关处理决定，并以书面形式通知质疑人，答复的内容不得涉及商业秘密。</w:t>
      </w:r>
    </w:p>
    <w:p w14:paraId="7E7480B6">
      <w:pPr>
        <w:pageBreakBefore w:val="0"/>
        <w:kinsoku/>
        <w:wordWrap/>
        <w:overflowPunct/>
        <w:topLinePunct w:val="0"/>
        <w:autoSpaceDE/>
        <w:autoSpaceDN/>
        <w:bidi w:val="0"/>
        <w:snapToGrid/>
        <w:spacing w:line="520" w:lineRule="exact"/>
        <w:ind w:firstLine="480" w:firstLineChars="200"/>
        <w:rPr>
          <w:rFonts w:ascii="宋体" w:hAnsi="宋体"/>
          <w:bCs/>
          <w:sz w:val="24"/>
          <w:highlight w:val="none"/>
        </w:rPr>
      </w:pPr>
      <w:r>
        <w:rPr>
          <w:rFonts w:hint="eastAsia" w:ascii="宋体" w:hAnsi="宋体"/>
          <w:bCs/>
          <w:sz w:val="24"/>
          <w:highlight w:val="none"/>
        </w:rPr>
        <w:t>6、质疑人在答复期满前撤回质疑的，应由法定代表人或授权代表人签字确认，即终止质疑处理程序。质疑人不得以同一理由再次提出质疑。</w:t>
      </w:r>
    </w:p>
    <w:p w14:paraId="422B8BB8">
      <w:pPr>
        <w:pageBreakBefore w:val="0"/>
        <w:kinsoku/>
        <w:wordWrap/>
        <w:overflowPunct/>
        <w:topLinePunct w:val="0"/>
        <w:autoSpaceDE/>
        <w:autoSpaceDN/>
        <w:bidi w:val="0"/>
        <w:snapToGrid/>
        <w:spacing w:line="520" w:lineRule="exact"/>
        <w:ind w:firstLine="480" w:firstLineChars="200"/>
        <w:rPr>
          <w:rFonts w:ascii="宋体" w:hAnsi="宋体"/>
          <w:bCs/>
          <w:sz w:val="24"/>
          <w:highlight w:val="none"/>
        </w:rPr>
      </w:pPr>
      <w:r>
        <w:rPr>
          <w:rFonts w:hint="eastAsia" w:ascii="宋体" w:hAnsi="宋体"/>
          <w:bCs/>
          <w:sz w:val="24"/>
          <w:highlight w:val="none"/>
        </w:rPr>
        <w:t>质疑人对质疑答复不满意或采购人及采购代理机构未在规定时间内做出答复的，可以在规定期限内向提起投诉。</w:t>
      </w:r>
    </w:p>
    <w:p w14:paraId="64248DAA">
      <w:pPr>
        <w:pageBreakBefore w:val="0"/>
        <w:kinsoku/>
        <w:wordWrap/>
        <w:overflowPunct/>
        <w:topLinePunct w:val="0"/>
        <w:autoSpaceDE/>
        <w:autoSpaceDN/>
        <w:bidi w:val="0"/>
        <w:snapToGrid/>
        <w:spacing w:line="520" w:lineRule="exact"/>
        <w:ind w:firstLine="480" w:firstLineChars="200"/>
        <w:rPr>
          <w:rFonts w:ascii="宋体" w:hAnsi="宋体"/>
          <w:bCs/>
          <w:sz w:val="24"/>
          <w:highlight w:val="none"/>
        </w:rPr>
      </w:pPr>
      <w:r>
        <w:rPr>
          <w:rFonts w:hint="eastAsia" w:ascii="宋体" w:hAnsi="宋体"/>
          <w:bCs/>
          <w:sz w:val="24"/>
          <w:highlight w:val="none"/>
        </w:rPr>
        <w:t>质疑人应在答复期满后十五个工作日内提起投诉。</w:t>
      </w:r>
    </w:p>
    <w:p w14:paraId="6E0CA454">
      <w:pPr>
        <w:pStyle w:val="34"/>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Times New Roman"/>
          <w:bCs/>
          <w:kern w:val="2"/>
          <w:sz w:val="24"/>
          <w:szCs w:val="24"/>
          <w:highlight w:val="none"/>
          <w:lang w:val="en-US" w:eastAsia="zh-CN" w:bidi="ar-SA"/>
        </w:rPr>
      </w:pPr>
      <w:r>
        <w:rPr>
          <w:rFonts w:hint="eastAsia" w:ascii="宋体" w:hAnsi="宋体"/>
          <w:bCs/>
          <w:sz w:val="24"/>
          <w:highlight w:val="none"/>
        </w:rPr>
        <w:t>7、</w:t>
      </w:r>
      <w:bookmarkStart w:id="123" w:name="_Toc216158630"/>
      <w:r>
        <w:rPr>
          <w:rFonts w:hint="eastAsia" w:ascii="宋体" w:hAnsi="宋体" w:eastAsia="宋体" w:cs="Times New Roman"/>
          <w:bCs/>
          <w:kern w:val="2"/>
          <w:sz w:val="24"/>
          <w:szCs w:val="24"/>
          <w:highlight w:val="none"/>
          <w:lang w:val="en-US" w:eastAsia="zh-CN" w:bidi="ar-SA"/>
        </w:rPr>
        <w:t>投诉人在全国范围12个月内三次以上投诉查无实据的，由财政部门列入不良行为记录名单。</w:t>
      </w:r>
    </w:p>
    <w:p w14:paraId="20CEF52A">
      <w:pPr>
        <w:pStyle w:val="34"/>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Times New Roman"/>
          <w:bCs/>
          <w:kern w:val="2"/>
          <w:sz w:val="24"/>
          <w:szCs w:val="24"/>
          <w:highlight w:val="none"/>
          <w:lang w:val="en-US" w:eastAsia="zh-CN" w:bidi="ar-SA"/>
        </w:rPr>
      </w:pPr>
      <w:r>
        <w:rPr>
          <w:rFonts w:hint="eastAsia" w:ascii="宋体" w:hAnsi="宋体" w:eastAsia="宋体" w:cs="Times New Roman"/>
          <w:bCs/>
          <w:kern w:val="2"/>
          <w:sz w:val="24"/>
          <w:szCs w:val="24"/>
          <w:highlight w:val="none"/>
          <w:lang w:val="en-US" w:eastAsia="zh-CN" w:bidi="ar-SA"/>
        </w:rPr>
        <w:t>投诉人有下列行为之一的，属于虚假、恶意投诉，由财政部门列入不良行为记录名单，禁止其1至3年内参加政府采购活动：</w:t>
      </w:r>
    </w:p>
    <w:p w14:paraId="1E5DEC2F">
      <w:pPr>
        <w:pStyle w:val="34"/>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Times New Roman"/>
          <w:bCs/>
          <w:kern w:val="2"/>
          <w:sz w:val="24"/>
          <w:szCs w:val="24"/>
          <w:highlight w:val="none"/>
          <w:lang w:val="en-US" w:eastAsia="zh-CN" w:bidi="ar-SA"/>
        </w:rPr>
      </w:pPr>
      <w:r>
        <w:rPr>
          <w:rFonts w:hint="eastAsia" w:ascii="宋体" w:hAnsi="宋体" w:eastAsia="宋体" w:cs="Times New Roman"/>
          <w:bCs/>
          <w:kern w:val="2"/>
          <w:sz w:val="24"/>
          <w:szCs w:val="24"/>
          <w:highlight w:val="none"/>
          <w:lang w:val="en-US" w:eastAsia="zh-CN" w:bidi="ar-SA"/>
        </w:rPr>
        <w:t>（一）捏造事实</w:t>
      </w:r>
      <w:r>
        <w:rPr>
          <w:rFonts w:hint="eastAsia" w:ascii="宋体" w:hAnsi="宋体" w:cs="Times New Roman"/>
          <w:bCs/>
          <w:kern w:val="2"/>
          <w:sz w:val="24"/>
          <w:szCs w:val="24"/>
          <w:highlight w:val="none"/>
          <w:lang w:val="en-US" w:eastAsia="zh-CN" w:bidi="ar-SA"/>
        </w:rPr>
        <w:t>；</w:t>
      </w:r>
    </w:p>
    <w:p w14:paraId="0FC2B75B">
      <w:pPr>
        <w:pStyle w:val="34"/>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Times New Roman"/>
          <w:bCs/>
          <w:kern w:val="2"/>
          <w:sz w:val="24"/>
          <w:szCs w:val="24"/>
          <w:highlight w:val="none"/>
          <w:lang w:val="en-US" w:eastAsia="zh-CN" w:bidi="ar-SA"/>
        </w:rPr>
      </w:pPr>
      <w:r>
        <w:rPr>
          <w:rFonts w:hint="eastAsia" w:ascii="宋体" w:hAnsi="宋体" w:eastAsia="宋体" w:cs="Times New Roman"/>
          <w:bCs/>
          <w:kern w:val="2"/>
          <w:sz w:val="24"/>
          <w:szCs w:val="24"/>
          <w:highlight w:val="none"/>
          <w:lang w:val="en-US" w:eastAsia="zh-CN" w:bidi="ar-SA"/>
        </w:rPr>
        <w:t>（二）提供虚假材料</w:t>
      </w:r>
      <w:r>
        <w:rPr>
          <w:rFonts w:hint="eastAsia" w:ascii="宋体" w:hAnsi="宋体" w:cs="Times New Roman"/>
          <w:bCs/>
          <w:kern w:val="2"/>
          <w:sz w:val="24"/>
          <w:szCs w:val="24"/>
          <w:highlight w:val="none"/>
          <w:lang w:val="en-US" w:eastAsia="zh-CN" w:bidi="ar-SA"/>
        </w:rPr>
        <w:t>；</w:t>
      </w:r>
    </w:p>
    <w:p w14:paraId="5E8081B2">
      <w:pPr>
        <w:pStyle w:val="34"/>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bCs/>
          <w:sz w:val="24"/>
          <w:szCs w:val="24"/>
          <w:highlight w:val="none"/>
        </w:rPr>
      </w:pPr>
      <w:r>
        <w:rPr>
          <w:rFonts w:hint="eastAsia" w:ascii="宋体" w:hAnsi="宋体" w:eastAsia="宋体" w:cs="Times New Roman"/>
          <w:bCs/>
          <w:kern w:val="2"/>
          <w:sz w:val="24"/>
          <w:szCs w:val="24"/>
          <w:highlight w:val="none"/>
          <w:lang w:val="en-US" w:eastAsia="zh-CN" w:bidi="ar-SA"/>
        </w:rPr>
        <w:t>（三）以非法手段取得证明材料。证据来源的合法性存在明显疑问，投诉人无法证明其取得方式合法的，视为以非法手段取得证明材料。</w:t>
      </w:r>
    </w:p>
    <w:p w14:paraId="63385DD2">
      <w:pPr>
        <w:spacing w:line="520" w:lineRule="exact"/>
        <w:ind w:firstLine="560" w:firstLineChars="200"/>
        <w:rPr>
          <w:rFonts w:ascii="宋体" w:hAnsi="宋体" w:cs="宋体"/>
          <w:sz w:val="28"/>
          <w:szCs w:val="28"/>
          <w:highlight w:val="none"/>
        </w:rPr>
      </w:pPr>
    </w:p>
    <w:p w14:paraId="0B5C75B6">
      <w:pPr>
        <w:pStyle w:val="3"/>
        <w:spacing w:before="0" w:after="0" w:line="560" w:lineRule="exact"/>
        <w:jc w:val="center"/>
        <w:rPr>
          <w:rFonts w:ascii="宋体" w:hAnsi="宋体" w:eastAsia="宋体" w:cs="宋体"/>
          <w:sz w:val="28"/>
          <w:szCs w:val="28"/>
          <w:highlight w:val="none"/>
        </w:rPr>
      </w:pPr>
    </w:p>
    <w:p w14:paraId="59FD43ED">
      <w:pPr>
        <w:pStyle w:val="34"/>
        <w:rPr>
          <w:highlight w:val="none"/>
        </w:rPr>
      </w:pPr>
    </w:p>
    <w:p w14:paraId="517F04D6">
      <w:pPr>
        <w:rPr>
          <w:rFonts w:hint="eastAsia" w:ascii="宋体" w:hAnsi="宋体" w:eastAsia="宋体" w:cs="宋体"/>
          <w:sz w:val="28"/>
          <w:szCs w:val="28"/>
          <w:highlight w:val="none"/>
        </w:rPr>
      </w:pPr>
      <w:r>
        <w:rPr>
          <w:rFonts w:hint="eastAsia" w:ascii="宋体" w:hAnsi="宋体" w:eastAsia="宋体" w:cs="宋体"/>
          <w:sz w:val="28"/>
          <w:szCs w:val="28"/>
          <w:highlight w:val="none"/>
        </w:rPr>
        <w:br w:type="page"/>
      </w:r>
    </w:p>
    <w:p w14:paraId="3BA05B61">
      <w:pPr>
        <w:pStyle w:val="3"/>
        <w:spacing w:before="0" w:after="0" w:line="560" w:lineRule="exact"/>
        <w:jc w:val="center"/>
        <w:rPr>
          <w:rFonts w:ascii="宋体" w:hAnsi="宋体" w:eastAsia="宋体" w:cs="宋体"/>
          <w:sz w:val="28"/>
          <w:szCs w:val="28"/>
          <w:highlight w:val="none"/>
        </w:rPr>
      </w:pPr>
      <w:bookmarkStart w:id="124" w:name="_Toc14756"/>
      <w:r>
        <w:rPr>
          <w:rFonts w:hint="eastAsia" w:ascii="宋体" w:hAnsi="宋体" w:eastAsia="宋体" w:cs="宋体"/>
          <w:sz w:val="28"/>
          <w:szCs w:val="28"/>
          <w:highlight w:val="none"/>
        </w:rPr>
        <w:t>二、采购合同</w:t>
      </w:r>
      <w:bookmarkEnd w:id="124"/>
    </w:p>
    <w:bookmarkEnd w:id="123"/>
    <w:p w14:paraId="2D802ECD">
      <w:pPr>
        <w:spacing w:line="253" w:lineRule="auto"/>
        <w:rPr>
          <w:spacing w:val="0"/>
          <w:position w:val="0"/>
          <w:highlight w:val="none"/>
        </w:rPr>
      </w:pPr>
      <w:bookmarkStart w:id="125" w:name="_Toc363199273"/>
    </w:p>
    <w:p w14:paraId="60770C4D">
      <w:pPr>
        <w:spacing w:line="254" w:lineRule="auto"/>
        <w:rPr>
          <w:spacing w:val="0"/>
          <w:position w:val="0"/>
          <w:highlight w:val="none"/>
        </w:rPr>
      </w:pPr>
    </w:p>
    <w:p w14:paraId="20B4D381">
      <w:pPr>
        <w:spacing w:line="254" w:lineRule="auto"/>
        <w:rPr>
          <w:spacing w:val="0"/>
          <w:position w:val="0"/>
          <w:highlight w:val="none"/>
        </w:rPr>
      </w:pPr>
    </w:p>
    <w:p w14:paraId="3C6013E5">
      <w:pPr>
        <w:keepNext w:val="0"/>
        <w:keepLines w:val="0"/>
        <w:pageBreakBefore w:val="0"/>
        <w:widowControl w:val="0"/>
        <w:kinsoku/>
        <w:wordWrap/>
        <w:overflowPunct/>
        <w:topLinePunct w:val="0"/>
        <w:autoSpaceDE/>
        <w:autoSpaceDN/>
        <w:bidi w:val="0"/>
        <w:adjustRightInd/>
        <w:snapToGrid/>
        <w:spacing w:after="0" w:afterLines="50" w:line="600" w:lineRule="exact"/>
        <w:ind w:left="0" w:right="0" w:firstLine="0"/>
        <w:jc w:val="center"/>
        <w:textAlignment w:val="auto"/>
        <w:rPr>
          <w:rFonts w:hint="eastAsia" w:ascii="宋体" w:hAnsi="宋体" w:cs="宋体"/>
          <w:b/>
          <w:bCs/>
          <w:spacing w:val="0"/>
          <w:position w:val="0"/>
          <w:sz w:val="28"/>
          <w:szCs w:val="28"/>
          <w:highlight w:val="none"/>
          <w:lang w:eastAsia="zh-CN"/>
        </w:rPr>
      </w:pPr>
      <w:r>
        <w:rPr>
          <w:rFonts w:hint="eastAsia" w:ascii="宋体" w:hAnsi="宋体" w:cs="宋体"/>
          <w:b/>
          <w:bCs/>
          <w:spacing w:val="0"/>
          <w:position w:val="0"/>
          <w:sz w:val="40"/>
          <w:szCs w:val="40"/>
          <w:highlight w:val="none"/>
        </w:rPr>
        <w:t>六安</w:t>
      </w:r>
      <w:r>
        <w:rPr>
          <w:rFonts w:ascii="宋体" w:hAnsi="宋体" w:cs="宋体"/>
          <w:b/>
          <w:bCs/>
          <w:spacing w:val="0"/>
          <w:position w:val="0"/>
          <w:sz w:val="40"/>
          <w:szCs w:val="40"/>
          <w:highlight w:val="none"/>
        </w:rPr>
        <w:t>市政府采购合同参考范本</w:t>
      </w:r>
    </w:p>
    <w:p w14:paraId="5CAA40A6">
      <w:pPr>
        <w:keepNext w:val="0"/>
        <w:keepLines w:val="0"/>
        <w:pageBreakBefore w:val="0"/>
        <w:widowControl w:val="0"/>
        <w:kinsoku/>
        <w:wordWrap/>
        <w:overflowPunct/>
        <w:topLinePunct w:val="0"/>
        <w:autoSpaceDE/>
        <w:autoSpaceDN/>
        <w:bidi w:val="0"/>
        <w:adjustRightInd/>
        <w:snapToGrid/>
        <w:spacing w:after="0" w:afterLines="50" w:line="600" w:lineRule="exact"/>
        <w:ind w:left="0" w:right="0" w:firstLine="0"/>
        <w:jc w:val="center"/>
        <w:textAlignment w:val="auto"/>
        <w:rPr>
          <w:rFonts w:ascii="宋体" w:hAnsi="宋体" w:cs="宋体"/>
          <w:b/>
          <w:bCs/>
          <w:spacing w:val="0"/>
          <w:position w:val="0"/>
          <w:sz w:val="28"/>
          <w:szCs w:val="28"/>
          <w:highlight w:val="none"/>
        </w:rPr>
      </w:pPr>
      <w:r>
        <w:rPr>
          <w:rFonts w:hint="eastAsia" w:ascii="宋体" w:hAnsi="宋体" w:cs="宋体"/>
          <w:b/>
          <w:bCs/>
          <w:spacing w:val="0"/>
          <w:position w:val="0"/>
          <w:sz w:val="28"/>
          <w:szCs w:val="28"/>
          <w:highlight w:val="none"/>
          <w:lang w:eastAsia="zh-CN"/>
        </w:rPr>
        <w:t>（</w:t>
      </w:r>
      <w:r>
        <w:rPr>
          <w:rFonts w:hint="eastAsia" w:ascii="宋体" w:hAnsi="宋体" w:cs="宋体"/>
          <w:b/>
          <w:bCs/>
          <w:spacing w:val="0"/>
          <w:position w:val="0"/>
          <w:sz w:val="28"/>
          <w:szCs w:val="28"/>
          <w:highlight w:val="none"/>
          <w:lang w:val="en-US" w:eastAsia="zh-CN"/>
        </w:rPr>
        <w:t>服务</w:t>
      </w:r>
      <w:r>
        <w:rPr>
          <w:rFonts w:ascii="宋体" w:hAnsi="宋体" w:cs="宋体"/>
          <w:b/>
          <w:bCs/>
          <w:spacing w:val="0"/>
          <w:position w:val="0"/>
          <w:sz w:val="28"/>
          <w:szCs w:val="28"/>
          <w:highlight w:val="none"/>
        </w:rPr>
        <w:t>类</w:t>
      </w:r>
      <w:r>
        <w:rPr>
          <w:rFonts w:hint="eastAsia" w:ascii="宋体" w:hAnsi="宋体" w:cs="宋体"/>
          <w:b/>
          <w:bCs/>
          <w:spacing w:val="0"/>
          <w:position w:val="0"/>
          <w:sz w:val="28"/>
          <w:szCs w:val="28"/>
          <w:highlight w:val="none"/>
          <w:lang w:eastAsia="zh-CN"/>
        </w:rPr>
        <w:t>）</w:t>
      </w:r>
    </w:p>
    <w:p w14:paraId="1D24C6BD">
      <w:pPr>
        <w:keepNext w:val="0"/>
        <w:keepLines w:val="0"/>
        <w:pageBreakBefore w:val="0"/>
        <w:widowControl w:val="0"/>
        <w:kinsoku/>
        <w:wordWrap/>
        <w:overflowPunct/>
        <w:topLinePunct w:val="0"/>
        <w:autoSpaceDE/>
        <w:autoSpaceDN/>
        <w:bidi w:val="0"/>
        <w:adjustRightInd/>
        <w:snapToGrid/>
        <w:spacing w:line="600" w:lineRule="exact"/>
        <w:ind w:left="0" w:right="0" w:firstLine="0"/>
        <w:textAlignment w:val="auto"/>
        <w:rPr>
          <w:spacing w:val="0"/>
          <w:position w:val="0"/>
          <w:highlight w:val="none"/>
        </w:rPr>
      </w:pPr>
    </w:p>
    <w:p w14:paraId="69A0BB4F">
      <w:pPr>
        <w:pStyle w:val="34"/>
        <w:rPr>
          <w:spacing w:val="0"/>
          <w:position w:val="0"/>
          <w:highlight w:val="none"/>
        </w:rPr>
      </w:pPr>
    </w:p>
    <w:p w14:paraId="7B58A157">
      <w:pPr>
        <w:pStyle w:val="34"/>
        <w:ind w:left="0" w:leftChars="0" w:firstLine="0" w:firstLineChars="0"/>
        <w:rPr>
          <w:spacing w:val="0"/>
          <w:position w:val="0"/>
          <w:highlight w:val="none"/>
        </w:rPr>
      </w:pPr>
    </w:p>
    <w:p w14:paraId="31977294">
      <w:pPr>
        <w:pStyle w:val="34"/>
        <w:rPr>
          <w:spacing w:val="0"/>
          <w:position w:val="0"/>
          <w:highlight w:val="none"/>
        </w:rPr>
      </w:pPr>
    </w:p>
    <w:p w14:paraId="658A708E">
      <w:pPr>
        <w:keepNext w:val="0"/>
        <w:keepLines w:val="0"/>
        <w:pageBreakBefore w:val="0"/>
        <w:widowControl w:val="0"/>
        <w:kinsoku/>
        <w:wordWrap/>
        <w:overflowPunct/>
        <w:topLinePunct w:val="0"/>
        <w:autoSpaceDE/>
        <w:autoSpaceDN/>
        <w:bidi w:val="0"/>
        <w:adjustRightInd/>
        <w:snapToGrid/>
        <w:spacing w:line="600" w:lineRule="exact"/>
        <w:ind w:left="0" w:right="0" w:firstLine="0"/>
        <w:jc w:val="center"/>
        <w:textAlignment w:val="auto"/>
        <w:rPr>
          <w:rFonts w:hint="eastAsia" w:ascii="宋体" w:hAnsi="宋体" w:eastAsia="宋体" w:cs="宋体"/>
          <w:b/>
          <w:bCs/>
          <w:spacing w:val="0"/>
          <w:position w:val="0"/>
          <w:sz w:val="24"/>
          <w:szCs w:val="24"/>
          <w:highlight w:val="none"/>
        </w:rPr>
      </w:pPr>
      <w:r>
        <w:rPr>
          <w:rFonts w:hint="eastAsia" w:ascii="宋体" w:hAnsi="宋体" w:eastAsia="宋体" w:cs="宋体"/>
          <w:b/>
          <w:bCs/>
          <w:spacing w:val="0"/>
          <w:position w:val="0"/>
          <w:sz w:val="24"/>
          <w:szCs w:val="24"/>
          <w:highlight w:val="none"/>
        </w:rPr>
        <w:t>第一部分 合同书</w:t>
      </w:r>
    </w:p>
    <w:p w14:paraId="05D40795">
      <w:pPr>
        <w:keepNext w:val="0"/>
        <w:keepLines w:val="0"/>
        <w:pageBreakBefore w:val="0"/>
        <w:widowControl w:val="0"/>
        <w:kinsoku/>
        <w:wordWrap/>
        <w:overflowPunct/>
        <w:topLinePunct w:val="0"/>
        <w:autoSpaceDE/>
        <w:autoSpaceDN/>
        <w:bidi w:val="0"/>
        <w:adjustRightInd/>
        <w:snapToGrid/>
        <w:spacing w:line="600" w:lineRule="exact"/>
        <w:ind w:left="0" w:right="0" w:firstLine="0"/>
        <w:textAlignment w:val="auto"/>
        <w:rPr>
          <w:rFonts w:hint="eastAsia" w:ascii="宋体" w:hAnsi="宋体" w:eastAsia="宋体" w:cs="宋体"/>
          <w:spacing w:val="0"/>
          <w:position w:val="0"/>
          <w:sz w:val="24"/>
          <w:szCs w:val="24"/>
          <w:highlight w:val="none"/>
        </w:rPr>
      </w:pPr>
    </w:p>
    <w:p w14:paraId="4D6929EC">
      <w:pPr>
        <w:keepNext w:val="0"/>
        <w:keepLines w:val="0"/>
        <w:pageBreakBefore w:val="0"/>
        <w:widowControl w:val="0"/>
        <w:kinsoku/>
        <w:wordWrap/>
        <w:overflowPunct/>
        <w:topLinePunct w:val="0"/>
        <w:autoSpaceDE/>
        <w:autoSpaceDN/>
        <w:bidi w:val="0"/>
        <w:adjustRightInd/>
        <w:snapToGrid/>
        <w:spacing w:line="600" w:lineRule="exact"/>
        <w:ind w:left="0" w:right="0" w:firstLine="0"/>
        <w:textAlignment w:val="auto"/>
        <w:rPr>
          <w:rFonts w:hint="eastAsia" w:ascii="宋体" w:hAnsi="宋体" w:eastAsia="宋体" w:cs="宋体"/>
          <w:spacing w:val="0"/>
          <w:position w:val="0"/>
          <w:sz w:val="24"/>
          <w:szCs w:val="24"/>
          <w:highlight w:val="none"/>
        </w:rPr>
      </w:pPr>
    </w:p>
    <w:p w14:paraId="42007F95">
      <w:pPr>
        <w:pStyle w:val="34"/>
        <w:rPr>
          <w:rFonts w:hint="eastAsia" w:ascii="宋体" w:hAnsi="宋体" w:eastAsia="宋体" w:cs="宋体"/>
          <w:spacing w:val="0"/>
          <w:position w:val="0"/>
          <w:sz w:val="24"/>
          <w:szCs w:val="24"/>
          <w:highlight w:val="none"/>
        </w:rPr>
      </w:pPr>
    </w:p>
    <w:p w14:paraId="7C723BA0">
      <w:pPr>
        <w:keepNext w:val="0"/>
        <w:keepLines w:val="0"/>
        <w:pageBreakBefore w:val="0"/>
        <w:widowControl w:val="0"/>
        <w:kinsoku/>
        <w:wordWrap/>
        <w:overflowPunct/>
        <w:topLinePunct w:val="0"/>
        <w:autoSpaceDE/>
        <w:autoSpaceDN/>
        <w:bidi w:val="0"/>
        <w:adjustRightInd/>
        <w:snapToGrid/>
        <w:spacing w:line="700" w:lineRule="exact"/>
        <w:ind w:left="1050" w:leftChars="500" w:right="0" w:firstLine="0"/>
        <w:jc w:val="left"/>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项目名称：</w:t>
      </w:r>
    </w:p>
    <w:p w14:paraId="20696BC7">
      <w:pPr>
        <w:keepNext w:val="0"/>
        <w:keepLines w:val="0"/>
        <w:pageBreakBefore w:val="0"/>
        <w:widowControl w:val="0"/>
        <w:kinsoku/>
        <w:wordWrap/>
        <w:overflowPunct/>
        <w:topLinePunct w:val="0"/>
        <w:autoSpaceDE/>
        <w:autoSpaceDN/>
        <w:bidi w:val="0"/>
        <w:adjustRightInd/>
        <w:snapToGrid/>
        <w:spacing w:line="700" w:lineRule="exact"/>
        <w:ind w:left="1050" w:leftChars="500" w:right="0" w:firstLine="0"/>
        <w:jc w:val="left"/>
        <w:textAlignment w:val="auto"/>
        <w:rPr>
          <w:rFonts w:hint="eastAsia" w:ascii="宋体" w:hAnsi="宋体" w:eastAsia="宋体" w:cs="宋体"/>
          <w:spacing w:val="0"/>
          <w:position w:val="0"/>
          <w:sz w:val="24"/>
          <w:szCs w:val="24"/>
          <w:highlight w:val="none"/>
          <w:u w:val="single"/>
        </w:rPr>
      </w:pPr>
      <w:r>
        <w:rPr>
          <w:rFonts w:hint="eastAsia" w:ascii="宋体" w:hAnsi="宋体" w:eastAsia="宋体" w:cs="宋体"/>
          <w:spacing w:val="0"/>
          <w:position w:val="0"/>
          <w:sz w:val="24"/>
          <w:szCs w:val="24"/>
          <w:highlight w:val="none"/>
        </w:rPr>
        <w:t>项目编号：</w:t>
      </w:r>
    </w:p>
    <w:p w14:paraId="419855D0">
      <w:pPr>
        <w:keepNext w:val="0"/>
        <w:keepLines w:val="0"/>
        <w:pageBreakBefore w:val="0"/>
        <w:widowControl w:val="0"/>
        <w:kinsoku/>
        <w:wordWrap/>
        <w:overflowPunct/>
        <w:topLinePunct w:val="0"/>
        <w:autoSpaceDE/>
        <w:autoSpaceDN/>
        <w:bidi w:val="0"/>
        <w:adjustRightInd/>
        <w:snapToGrid/>
        <w:spacing w:line="700" w:lineRule="exact"/>
        <w:ind w:left="1050" w:leftChars="500" w:right="0" w:firstLine="0"/>
        <w:jc w:val="left"/>
        <w:textAlignment w:val="auto"/>
        <w:rPr>
          <w:rFonts w:hint="eastAsia" w:ascii="宋体" w:hAnsi="宋体" w:eastAsia="宋体" w:cs="宋体"/>
          <w:spacing w:val="0"/>
          <w:position w:val="0"/>
          <w:sz w:val="24"/>
          <w:szCs w:val="24"/>
          <w:highlight w:val="none"/>
          <w:u w:val="single"/>
        </w:rPr>
      </w:pPr>
      <w:r>
        <w:rPr>
          <w:rFonts w:hint="eastAsia" w:ascii="宋体" w:hAnsi="宋体" w:eastAsia="宋体" w:cs="宋体"/>
          <w:spacing w:val="0"/>
          <w:position w:val="0"/>
          <w:sz w:val="24"/>
          <w:szCs w:val="24"/>
          <w:highlight w:val="none"/>
        </w:rPr>
        <w:t>甲方(采购人)：</w:t>
      </w:r>
    </w:p>
    <w:p w14:paraId="07A7DC35">
      <w:pPr>
        <w:keepNext w:val="0"/>
        <w:keepLines w:val="0"/>
        <w:pageBreakBefore w:val="0"/>
        <w:widowControl w:val="0"/>
        <w:kinsoku/>
        <w:wordWrap/>
        <w:overflowPunct/>
        <w:topLinePunct w:val="0"/>
        <w:autoSpaceDE/>
        <w:autoSpaceDN/>
        <w:bidi w:val="0"/>
        <w:adjustRightInd/>
        <w:snapToGrid/>
        <w:spacing w:line="700" w:lineRule="exact"/>
        <w:ind w:left="1050" w:leftChars="500" w:right="0" w:firstLine="0"/>
        <w:jc w:val="left"/>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乙方(成交供应商)：</w:t>
      </w:r>
    </w:p>
    <w:p w14:paraId="637E769B">
      <w:pPr>
        <w:keepNext w:val="0"/>
        <w:keepLines w:val="0"/>
        <w:pageBreakBefore w:val="0"/>
        <w:widowControl w:val="0"/>
        <w:kinsoku/>
        <w:wordWrap/>
        <w:overflowPunct/>
        <w:topLinePunct w:val="0"/>
        <w:autoSpaceDE/>
        <w:autoSpaceDN/>
        <w:bidi w:val="0"/>
        <w:adjustRightInd/>
        <w:snapToGrid/>
        <w:spacing w:line="700" w:lineRule="exact"/>
        <w:ind w:left="1050" w:leftChars="500" w:right="0" w:firstLine="0"/>
        <w:jc w:val="left"/>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签</w:t>
      </w:r>
      <w:r>
        <w:rPr>
          <w:rFonts w:hint="eastAsia" w:ascii="宋体" w:hAnsi="宋体" w:eastAsia="宋体" w:cs="宋体"/>
          <w:spacing w:val="0"/>
          <w:position w:val="0"/>
          <w:sz w:val="24"/>
          <w:szCs w:val="24"/>
          <w:highlight w:val="none"/>
          <w:lang w:val="en-US" w:eastAsia="zh-CN"/>
        </w:rPr>
        <w:t xml:space="preserve"> </w:t>
      </w:r>
      <w:r>
        <w:rPr>
          <w:rFonts w:hint="eastAsia" w:ascii="宋体" w:hAnsi="宋体" w:eastAsia="宋体" w:cs="宋体"/>
          <w:spacing w:val="0"/>
          <w:position w:val="0"/>
          <w:sz w:val="24"/>
          <w:szCs w:val="24"/>
          <w:highlight w:val="none"/>
        </w:rPr>
        <w:t>订</w:t>
      </w:r>
      <w:r>
        <w:rPr>
          <w:rFonts w:hint="eastAsia" w:ascii="宋体" w:hAnsi="宋体" w:eastAsia="宋体" w:cs="宋体"/>
          <w:spacing w:val="0"/>
          <w:position w:val="0"/>
          <w:sz w:val="24"/>
          <w:szCs w:val="24"/>
          <w:highlight w:val="none"/>
          <w:lang w:val="en-US" w:eastAsia="zh-CN"/>
        </w:rPr>
        <w:t xml:space="preserve"> </w:t>
      </w:r>
      <w:r>
        <w:rPr>
          <w:rFonts w:hint="eastAsia" w:ascii="宋体" w:hAnsi="宋体" w:eastAsia="宋体" w:cs="宋体"/>
          <w:spacing w:val="0"/>
          <w:position w:val="0"/>
          <w:sz w:val="24"/>
          <w:szCs w:val="24"/>
          <w:highlight w:val="none"/>
        </w:rPr>
        <w:t>地：</w:t>
      </w:r>
    </w:p>
    <w:p w14:paraId="656DAE23">
      <w:pPr>
        <w:keepNext w:val="0"/>
        <w:keepLines w:val="0"/>
        <w:pageBreakBefore w:val="0"/>
        <w:widowControl w:val="0"/>
        <w:kinsoku/>
        <w:wordWrap/>
        <w:overflowPunct/>
        <w:topLinePunct w:val="0"/>
        <w:autoSpaceDE/>
        <w:autoSpaceDN/>
        <w:bidi w:val="0"/>
        <w:adjustRightInd/>
        <w:snapToGrid/>
        <w:spacing w:line="700" w:lineRule="exact"/>
        <w:ind w:left="1050" w:leftChars="500"/>
        <w:jc w:val="left"/>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签订日期：</w:t>
      </w:r>
      <w:r>
        <w:rPr>
          <w:rFonts w:hint="eastAsia" w:ascii="宋体" w:hAnsi="宋体" w:eastAsia="宋体" w:cs="宋体"/>
          <w:spacing w:val="0"/>
          <w:position w:val="0"/>
          <w:sz w:val="24"/>
          <w:szCs w:val="24"/>
          <w:highlight w:val="none"/>
          <w:u w:val="single"/>
        </w:rPr>
        <w:t xml:space="preserve">      </w:t>
      </w:r>
      <w:r>
        <w:rPr>
          <w:rFonts w:hint="eastAsia" w:ascii="宋体" w:hAnsi="宋体" w:eastAsia="宋体" w:cs="宋体"/>
          <w:spacing w:val="0"/>
          <w:position w:val="0"/>
          <w:sz w:val="24"/>
          <w:szCs w:val="24"/>
          <w:highlight w:val="none"/>
        </w:rPr>
        <w:t>年</w:t>
      </w:r>
      <w:r>
        <w:rPr>
          <w:rFonts w:hint="eastAsia" w:ascii="宋体" w:hAnsi="宋体" w:eastAsia="宋体" w:cs="宋体"/>
          <w:spacing w:val="0"/>
          <w:position w:val="0"/>
          <w:sz w:val="24"/>
          <w:szCs w:val="24"/>
          <w:highlight w:val="none"/>
          <w:u w:val="single"/>
        </w:rPr>
        <w:t xml:space="preserve">     </w:t>
      </w:r>
      <w:r>
        <w:rPr>
          <w:rFonts w:hint="eastAsia" w:ascii="宋体" w:hAnsi="宋体" w:eastAsia="宋体" w:cs="宋体"/>
          <w:spacing w:val="0"/>
          <w:position w:val="0"/>
          <w:sz w:val="24"/>
          <w:szCs w:val="24"/>
          <w:highlight w:val="none"/>
        </w:rPr>
        <w:t>月</w:t>
      </w:r>
      <w:r>
        <w:rPr>
          <w:rFonts w:hint="eastAsia" w:ascii="宋体" w:hAnsi="宋体" w:eastAsia="宋体" w:cs="宋体"/>
          <w:spacing w:val="0"/>
          <w:position w:val="0"/>
          <w:sz w:val="24"/>
          <w:szCs w:val="24"/>
          <w:highlight w:val="none"/>
          <w:u w:val="single"/>
        </w:rPr>
        <w:t xml:space="preserve">     </w:t>
      </w:r>
      <w:r>
        <w:rPr>
          <w:rFonts w:hint="eastAsia" w:ascii="宋体" w:hAnsi="宋体" w:eastAsia="宋体" w:cs="宋体"/>
          <w:spacing w:val="0"/>
          <w:position w:val="0"/>
          <w:sz w:val="24"/>
          <w:szCs w:val="24"/>
          <w:highlight w:val="none"/>
        </w:rPr>
        <w:t>日</w:t>
      </w:r>
    </w:p>
    <w:p w14:paraId="6C30D94A">
      <w:pPr>
        <w:keepNext w:val="0"/>
        <w:keepLines w:val="0"/>
        <w:pageBreakBefore w:val="0"/>
        <w:widowControl w:val="0"/>
        <w:kinsoku/>
        <w:wordWrap/>
        <w:overflowPunct/>
        <w:topLinePunct w:val="0"/>
        <w:autoSpaceDE/>
        <w:autoSpaceDN/>
        <w:bidi w:val="0"/>
        <w:adjustRightInd/>
        <w:snapToGrid w:val="0"/>
        <w:spacing w:line="600" w:lineRule="exact"/>
        <w:ind w:left="0" w:right="0" w:firstLine="0" w:firstLineChars="0"/>
        <w:textAlignment w:val="auto"/>
        <w:rPr>
          <w:spacing w:val="0"/>
          <w:position w:val="0"/>
          <w:highlight w:val="none"/>
        </w:rPr>
        <w:sectPr>
          <w:footerReference r:id="rId3" w:type="default"/>
          <w:pgSz w:w="11907" w:h="16839"/>
          <w:pgMar w:top="1118" w:right="1769" w:bottom="1233" w:left="1771" w:header="877" w:footer="982" w:gutter="0"/>
          <w:pgNumType w:fmt="decimal"/>
          <w:cols w:space="720" w:num="1"/>
        </w:sectPr>
      </w:pPr>
    </w:p>
    <w:p w14:paraId="5781FB18">
      <w:pPr>
        <w:keepNext w:val="0"/>
        <w:keepLines w:val="0"/>
        <w:pageBreakBefore w:val="0"/>
        <w:widowControl w:val="0"/>
        <w:kinsoku/>
        <w:wordWrap/>
        <w:overflowPunct/>
        <w:topLinePunct w:val="0"/>
        <w:autoSpaceDE/>
        <w:autoSpaceDN/>
        <w:bidi w:val="0"/>
        <w:adjustRightInd/>
        <w:snapToGrid w:val="0"/>
        <w:spacing w:line="520" w:lineRule="exact"/>
        <w:ind w:left="0" w:right="0" w:firstLine="480" w:firstLineChars="200"/>
        <w:textAlignment w:val="auto"/>
        <w:rPr>
          <w:rFonts w:ascii="宋体" w:hAnsi="宋体" w:cs="宋体"/>
          <w:spacing w:val="0"/>
          <w:position w:val="0"/>
          <w:sz w:val="24"/>
          <w:szCs w:val="24"/>
          <w:highlight w:val="none"/>
        </w:rPr>
      </w:pPr>
      <w:r>
        <w:rPr>
          <w:rFonts w:hint="eastAsia" w:ascii="宋体" w:hAnsi="宋体" w:cs="宋体"/>
          <w:spacing w:val="0"/>
          <w:position w:val="0"/>
          <w:sz w:val="24"/>
          <w:szCs w:val="24"/>
          <w:highlight w:val="none"/>
          <w:u w:val="single"/>
        </w:rPr>
        <w:t xml:space="preserve">             </w:t>
      </w:r>
      <w:r>
        <w:rPr>
          <w:rFonts w:ascii="宋体" w:hAnsi="宋体" w:cs="宋体"/>
          <w:spacing w:val="0"/>
          <w:position w:val="0"/>
          <w:sz w:val="24"/>
          <w:szCs w:val="24"/>
          <w:highlight w:val="none"/>
        </w:rPr>
        <w:t>(以下简称：甲方) 通过</w:t>
      </w:r>
      <w:r>
        <w:rPr>
          <w:rFonts w:hint="eastAsia" w:ascii="宋体" w:hAnsi="宋体" w:cs="宋体"/>
          <w:spacing w:val="0"/>
          <w:position w:val="0"/>
          <w:sz w:val="24"/>
          <w:szCs w:val="24"/>
          <w:highlight w:val="none"/>
          <w:u w:val="single"/>
        </w:rPr>
        <w:t xml:space="preserve">              </w:t>
      </w:r>
      <w:r>
        <w:rPr>
          <w:rFonts w:ascii="宋体" w:hAnsi="宋体" w:cs="宋体"/>
          <w:spacing w:val="0"/>
          <w:position w:val="0"/>
          <w:sz w:val="24"/>
          <w:szCs w:val="24"/>
          <w:highlight w:val="none"/>
        </w:rPr>
        <w:t>组织的</w:t>
      </w:r>
      <w:r>
        <w:rPr>
          <w:rFonts w:hint="eastAsia" w:ascii="宋体" w:hAnsi="宋体" w:cs="宋体"/>
          <w:spacing w:val="0"/>
          <w:position w:val="0"/>
          <w:sz w:val="24"/>
          <w:szCs w:val="24"/>
          <w:highlight w:val="none"/>
          <w:u w:val="single"/>
        </w:rPr>
        <w:t xml:space="preserve">         </w:t>
      </w:r>
      <w:r>
        <w:rPr>
          <w:rFonts w:ascii="宋体" w:hAnsi="宋体" w:cs="宋体"/>
          <w:spacing w:val="0"/>
          <w:position w:val="0"/>
          <w:sz w:val="24"/>
          <w:szCs w:val="24"/>
          <w:highlight w:val="none"/>
        </w:rPr>
        <w:t>方式采购活动，经</w:t>
      </w:r>
      <w:r>
        <w:rPr>
          <w:rFonts w:hint="eastAsia" w:ascii="宋体" w:hAnsi="宋体" w:cs="宋体"/>
          <w:spacing w:val="0"/>
          <w:position w:val="0"/>
          <w:sz w:val="24"/>
          <w:szCs w:val="24"/>
          <w:highlight w:val="none"/>
          <w:u w:val="single"/>
        </w:rPr>
        <w:t xml:space="preserve">          </w:t>
      </w:r>
      <w:r>
        <w:rPr>
          <w:rFonts w:ascii="宋体" w:hAnsi="宋体" w:cs="宋体"/>
          <w:spacing w:val="0"/>
          <w:position w:val="0"/>
          <w:sz w:val="24"/>
          <w:szCs w:val="24"/>
          <w:highlight w:val="none"/>
        </w:rPr>
        <w:t>评定，(</w:t>
      </w:r>
      <w:r>
        <w:rPr>
          <w:rFonts w:ascii="宋体" w:hAnsi="宋体" w:cs="宋体"/>
          <w:spacing w:val="0"/>
          <w:position w:val="0"/>
          <w:sz w:val="24"/>
          <w:szCs w:val="24"/>
          <w:highlight w:val="none"/>
          <w:u w:val="single"/>
        </w:rPr>
        <w:t>成交供应商名称)</w:t>
      </w:r>
      <w:r>
        <w:rPr>
          <w:rFonts w:ascii="宋体" w:hAnsi="宋体" w:cs="宋体"/>
          <w:spacing w:val="0"/>
          <w:position w:val="0"/>
          <w:sz w:val="24"/>
          <w:szCs w:val="24"/>
          <w:highlight w:val="none"/>
        </w:rPr>
        <w:t xml:space="preserve"> (以下简称</w:t>
      </w:r>
      <w:r>
        <w:rPr>
          <w:rFonts w:hint="eastAsia" w:ascii="宋体" w:hAnsi="宋体" w:cs="宋体"/>
          <w:spacing w:val="0"/>
          <w:position w:val="0"/>
          <w:sz w:val="24"/>
          <w:szCs w:val="24"/>
          <w:highlight w:val="none"/>
          <w:lang w:eastAsia="zh-CN"/>
        </w:rPr>
        <w:t>：</w:t>
      </w:r>
      <w:r>
        <w:rPr>
          <w:rFonts w:ascii="宋体" w:hAnsi="宋体" w:cs="宋体"/>
          <w:spacing w:val="0"/>
          <w:position w:val="0"/>
          <w:sz w:val="24"/>
          <w:szCs w:val="24"/>
          <w:highlight w:val="none"/>
        </w:rPr>
        <w:t>乙方)为本项目成交供应商，现按照采购文件确定的事项签订本合同。</w:t>
      </w:r>
    </w:p>
    <w:p w14:paraId="1D2FF8EF">
      <w:pPr>
        <w:keepNext w:val="0"/>
        <w:keepLines w:val="0"/>
        <w:pageBreakBefore w:val="0"/>
        <w:widowControl w:val="0"/>
        <w:kinsoku/>
        <w:wordWrap/>
        <w:overflowPunct/>
        <w:topLinePunct w:val="0"/>
        <w:autoSpaceDE/>
        <w:autoSpaceDN/>
        <w:bidi w:val="0"/>
        <w:adjustRightInd/>
        <w:snapToGrid w:val="0"/>
        <w:spacing w:line="520" w:lineRule="exact"/>
        <w:ind w:left="0" w:right="0" w:firstLine="480" w:firstLineChars="200"/>
        <w:textAlignment w:val="auto"/>
        <w:rPr>
          <w:rFonts w:ascii="宋体" w:hAnsi="宋体" w:cs="宋体"/>
          <w:spacing w:val="0"/>
          <w:position w:val="0"/>
          <w:sz w:val="24"/>
          <w:szCs w:val="24"/>
          <w:highlight w:val="none"/>
        </w:rPr>
      </w:pPr>
      <w:r>
        <w:rPr>
          <w:rFonts w:ascii="宋体" w:hAnsi="宋体" w:cs="宋体"/>
          <w:spacing w:val="0"/>
          <w:position w:val="0"/>
          <w:sz w:val="24"/>
          <w:szCs w:val="24"/>
          <w:highlight w:val="none"/>
        </w:rPr>
        <w:t>根据《中华人民共和国民法典》、《中华人民共和国政府采购法》等相关法律法规之规定，按照平等、自愿、公平和诚实信用的原则，经甲方和乙方协商一致，约定以下合同条款，以兹共同遵守、全面履行。</w:t>
      </w:r>
    </w:p>
    <w:p w14:paraId="21F5F27D">
      <w:pPr>
        <w:keepNext w:val="0"/>
        <w:keepLines w:val="0"/>
        <w:pageBreakBefore w:val="0"/>
        <w:widowControl w:val="0"/>
        <w:kinsoku/>
        <w:wordWrap/>
        <w:overflowPunct/>
        <w:topLinePunct w:val="0"/>
        <w:autoSpaceDE/>
        <w:autoSpaceDN/>
        <w:bidi w:val="0"/>
        <w:adjustRightInd/>
        <w:snapToGrid w:val="0"/>
        <w:spacing w:line="520" w:lineRule="exact"/>
        <w:ind w:left="0" w:right="0" w:firstLine="480" w:firstLineChars="200"/>
        <w:textAlignment w:val="auto"/>
        <w:outlineLvl w:val="0"/>
        <w:rPr>
          <w:rFonts w:ascii="宋体" w:hAnsi="宋体" w:cs="宋体"/>
          <w:spacing w:val="0"/>
          <w:position w:val="0"/>
          <w:sz w:val="24"/>
          <w:szCs w:val="24"/>
          <w:highlight w:val="none"/>
        </w:rPr>
      </w:pPr>
      <w:r>
        <w:rPr>
          <w:rFonts w:ascii="宋体" w:hAnsi="宋体" w:cs="宋体"/>
          <w:spacing w:val="0"/>
          <w:position w:val="0"/>
          <w:sz w:val="24"/>
          <w:szCs w:val="24"/>
          <w:highlight w:val="none"/>
        </w:rPr>
        <w:t>1.1 合同组成部分</w:t>
      </w:r>
    </w:p>
    <w:p w14:paraId="4F8C8B39">
      <w:pPr>
        <w:keepNext w:val="0"/>
        <w:keepLines w:val="0"/>
        <w:pageBreakBefore w:val="0"/>
        <w:widowControl w:val="0"/>
        <w:kinsoku/>
        <w:wordWrap/>
        <w:overflowPunct/>
        <w:topLinePunct w:val="0"/>
        <w:autoSpaceDE/>
        <w:autoSpaceDN/>
        <w:bidi w:val="0"/>
        <w:adjustRightInd/>
        <w:snapToGrid w:val="0"/>
        <w:spacing w:line="520" w:lineRule="exact"/>
        <w:ind w:left="0" w:right="0" w:firstLine="480" w:firstLineChars="200"/>
        <w:textAlignment w:val="auto"/>
        <w:rPr>
          <w:rFonts w:ascii="宋体" w:hAnsi="宋体" w:cs="宋体"/>
          <w:spacing w:val="0"/>
          <w:position w:val="0"/>
          <w:sz w:val="24"/>
          <w:szCs w:val="24"/>
          <w:highlight w:val="none"/>
        </w:rPr>
      </w:pPr>
      <w:r>
        <w:rPr>
          <w:rFonts w:ascii="宋体" w:hAnsi="宋体" w:cs="宋体"/>
          <w:spacing w:val="0"/>
          <w:position w:val="0"/>
          <w:sz w:val="24"/>
          <w:szCs w:val="24"/>
          <w:highlight w:val="none"/>
        </w:rPr>
        <w:t>下列文件为本合同的组成部分，并构成一个整体，需综合解释、相互补充。如果下列文件内容出现不一致的情形，那么在保证按照采购文件确定的事项前提下，组成本合同的多个文件的优先适用顺序如下：</w:t>
      </w:r>
    </w:p>
    <w:p w14:paraId="06C1A0B1">
      <w:pPr>
        <w:keepNext w:val="0"/>
        <w:keepLines w:val="0"/>
        <w:pageBreakBefore w:val="0"/>
        <w:widowControl w:val="0"/>
        <w:kinsoku/>
        <w:wordWrap/>
        <w:overflowPunct/>
        <w:topLinePunct w:val="0"/>
        <w:autoSpaceDE/>
        <w:autoSpaceDN/>
        <w:bidi w:val="0"/>
        <w:adjustRightInd/>
        <w:snapToGrid w:val="0"/>
        <w:spacing w:line="520" w:lineRule="exact"/>
        <w:ind w:left="0" w:right="0" w:firstLine="480" w:firstLineChars="200"/>
        <w:textAlignment w:val="auto"/>
        <w:rPr>
          <w:rFonts w:ascii="宋体" w:hAnsi="宋体" w:cs="宋体"/>
          <w:spacing w:val="0"/>
          <w:position w:val="0"/>
          <w:sz w:val="24"/>
          <w:szCs w:val="24"/>
          <w:highlight w:val="none"/>
        </w:rPr>
      </w:pPr>
      <w:r>
        <w:rPr>
          <w:rFonts w:ascii="宋体" w:hAnsi="宋体" w:cs="宋体"/>
          <w:spacing w:val="0"/>
          <w:position w:val="0"/>
          <w:sz w:val="24"/>
          <w:szCs w:val="24"/>
          <w:highlight w:val="none"/>
        </w:rPr>
        <w:t>1.1.1 本合同及其补充合同、变更协议；</w:t>
      </w:r>
    </w:p>
    <w:p w14:paraId="50FD80EE">
      <w:pPr>
        <w:keepNext w:val="0"/>
        <w:keepLines w:val="0"/>
        <w:pageBreakBefore w:val="0"/>
        <w:widowControl w:val="0"/>
        <w:kinsoku/>
        <w:wordWrap/>
        <w:overflowPunct/>
        <w:topLinePunct w:val="0"/>
        <w:autoSpaceDE/>
        <w:autoSpaceDN/>
        <w:bidi w:val="0"/>
        <w:adjustRightInd/>
        <w:snapToGrid w:val="0"/>
        <w:spacing w:line="520" w:lineRule="exact"/>
        <w:ind w:left="0" w:right="0" w:firstLine="480" w:firstLineChars="200"/>
        <w:textAlignment w:val="auto"/>
        <w:rPr>
          <w:rFonts w:ascii="宋体" w:hAnsi="宋体" w:cs="宋体"/>
          <w:spacing w:val="0"/>
          <w:position w:val="0"/>
          <w:sz w:val="24"/>
          <w:szCs w:val="24"/>
          <w:highlight w:val="none"/>
        </w:rPr>
      </w:pPr>
      <w:r>
        <w:rPr>
          <w:rFonts w:ascii="宋体" w:hAnsi="宋体" w:cs="宋体"/>
          <w:spacing w:val="0"/>
          <w:position w:val="0"/>
          <w:sz w:val="24"/>
          <w:szCs w:val="24"/>
          <w:highlight w:val="none"/>
        </w:rPr>
        <w:t>1.1.2 成交通知书；</w:t>
      </w:r>
    </w:p>
    <w:p w14:paraId="785901BD">
      <w:pPr>
        <w:keepNext w:val="0"/>
        <w:keepLines w:val="0"/>
        <w:pageBreakBefore w:val="0"/>
        <w:widowControl w:val="0"/>
        <w:kinsoku/>
        <w:wordWrap/>
        <w:overflowPunct/>
        <w:topLinePunct w:val="0"/>
        <w:autoSpaceDE/>
        <w:autoSpaceDN/>
        <w:bidi w:val="0"/>
        <w:adjustRightInd/>
        <w:snapToGrid w:val="0"/>
        <w:spacing w:line="520" w:lineRule="exact"/>
        <w:ind w:left="0" w:right="0" w:firstLine="480" w:firstLineChars="200"/>
        <w:textAlignment w:val="auto"/>
        <w:rPr>
          <w:rFonts w:ascii="宋体" w:hAnsi="宋体" w:cs="宋体"/>
          <w:spacing w:val="0"/>
          <w:position w:val="0"/>
          <w:sz w:val="24"/>
          <w:szCs w:val="24"/>
          <w:highlight w:val="none"/>
        </w:rPr>
      </w:pPr>
      <w:r>
        <w:rPr>
          <w:rFonts w:ascii="宋体" w:hAnsi="宋体" w:cs="宋体"/>
          <w:spacing w:val="0"/>
          <w:position w:val="0"/>
          <w:sz w:val="24"/>
          <w:szCs w:val="24"/>
          <w:highlight w:val="none"/>
        </w:rPr>
        <w:t>1.1.3 响应文件(含澄清或者说明文件)；</w:t>
      </w:r>
    </w:p>
    <w:p w14:paraId="2BED10C7">
      <w:pPr>
        <w:keepNext w:val="0"/>
        <w:keepLines w:val="0"/>
        <w:pageBreakBefore w:val="0"/>
        <w:widowControl w:val="0"/>
        <w:kinsoku/>
        <w:wordWrap/>
        <w:overflowPunct/>
        <w:topLinePunct w:val="0"/>
        <w:autoSpaceDE/>
        <w:autoSpaceDN/>
        <w:bidi w:val="0"/>
        <w:adjustRightInd/>
        <w:snapToGrid w:val="0"/>
        <w:spacing w:line="520" w:lineRule="exact"/>
        <w:ind w:left="0" w:right="0" w:firstLine="480" w:firstLineChars="200"/>
        <w:textAlignment w:val="auto"/>
        <w:rPr>
          <w:rFonts w:ascii="宋体" w:hAnsi="宋体" w:cs="宋体"/>
          <w:spacing w:val="0"/>
          <w:position w:val="0"/>
          <w:sz w:val="24"/>
          <w:szCs w:val="24"/>
          <w:highlight w:val="none"/>
        </w:rPr>
      </w:pPr>
      <w:r>
        <w:rPr>
          <w:rFonts w:ascii="宋体" w:hAnsi="宋体" w:cs="宋体"/>
          <w:spacing w:val="0"/>
          <w:position w:val="0"/>
          <w:sz w:val="24"/>
          <w:szCs w:val="24"/>
          <w:highlight w:val="none"/>
        </w:rPr>
        <w:t xml:space="preserve">1.1.4 </w:t>
      </w:r>
      <w:r>
        <w:rPr>
          <w:rFonts w:hint="eastAsia" w:ascii="宋体" w:hAnsi="宋体" w:cs="宋体"/>
          <w:spacing w:val="0"/>
          <w:position w:val="0"/>
          <w:sz w:val="24"/>
          <w:szCs w:val="24"/>
          <w:highlight w:val="none"/>
        </w:rPr>
        <w:t>采购</w:t>
      </w:r>
      <w:r>
        <w:rPr>
          <w:rFonts w:ascii="宋体" w:hAnsi="宋体" w:cs="宋体"/>
          <w:spacing w:val="0"/>
          <w:position w:val="0"/>
          <w:sz w:val="24"/>
          <w:szCs w:val="24"/>
          <w:highlight w:val="none"/>
        </w:rPr>
        <w:t>文件(含澄清或者修改文件)；</w:t>
      </w:r>
    </w:p>
    <w:p w14:paraId="10A7D188">
      <w:pPr>
        <w:keepNext w:val="0"/>
        <w:keepLines w:val="0"/>
        <w:pageBreakBefore w:val="0"/>
        <w:widowControl w:val="0"/>
        <w:kinsoku/>
        <w:wordWrap/>
        <w:overflowPunct/>
        <w:topLinePunct w:val="0"/>
        <w:autoSpaceDE/>
        <w:autoSpaceDN/>
        <w:bidi w:val="0"/>
        <w:adjustRightInd/>
        <w:snapToGrid w:val="0"/>
        <w:spacing w:line="520" w:lineRule="exact"/>
        <w:ind w:left="0" w:right="0" w:firstLine="480" w:firstLineChars="200"/>
        <w:textAlignment w:val="auto"/>
        <w:rPr>
          <w:rFonts w:ascii="宋体" w:hAnsi="宋体" w:cs="宋体"/>
          <w:spacing w:val="0"/>
          <w:position w:val="0"/>
          <w:sz w:val="24"/>
          <w:szCs w:val="24"/>
          <w:highlight w:val="none"/>
        </w:rPr>
      </w:pPr>
      <w:r>
        <w:rPr>
          <w:rFonts w:ascii="宋体" w:hAnsi="宋体" w:cs="宋体"/>
          <w:spacing w:val="0"/>
          <w:position w:val="0"/>
          <w:sz w:val="24"/>
          <w:szCs w:val="24"/>
          <w:highlight w:val="none"/>
        </w:rPr>
        <w:t>1.1.5 其他相关采购文件。</w:t>
      </w:r>
    </w:p>
    <w:p w14:paraId="538239F7">
      <w:pPr>
        <w:keepNext w:val="0"/>
        <w:keepLines w:val="0"/>
        <w:pageBreakBefore w:val="0"/>
        <w:widowControl w:val="0"/>
        <w:kinsoku/>
        <w:wordWrap/>
        <w:overflowPunct/>
        <w:topLinePunct w:val="0"/>
        <w:autoSpaceDE/>
        <w:autoSpaceDN/>
        <w:bidi w:val="0"/>
        <w:adjustRightInd/>
        <w:snapToGrid w:val="0"/>
        <w:spacing w:line="520" w:lineRule="exact"/>
        <w:ind w:left="0" w:right="0" w:firstLine="480" w:firstLineChars="200"/>
        <w:textAlignment w:val="auto"/>
        <w:outlineLvl w:val="0"/>
        <w:rPr>
          <w:rFonts w:ascii="宋体" w:hAnsi="宋体" w:cs="宋体"/>
          <w:spacing w:val="0"/>
          <w:position w:val="0"/>
          <w:sz w:val="24"/>
          <w:szCs w:val="24"/>
          <w:highlight w:val="none"/>
        </w:rPr>
      </w:pPr>
      <w:r>
        <w:rPr>
          <w:rFonts w:ascii="宋体" w:hAnsi="宋体" w:cs="宋体"/>
          <w:spacing w:val="0"/>
          <w:position w:val="0"/>
          <w:sz w:val="24"/>
          <w:szCs w:val="24"/>
          <w:highlight w:val="none"/>
        </w:rPr>
        <w:t>1.2 服务</w:t>
      </w:r>
    </w:p>
    <w:p w14:paraId="23AF1136">
      <w:pPr>
        <w:keepNext w:val="0"/>
        <w:keepLines w:val="0"/>
        <w:pageBreakBefore w:val="0"/>
        <w:widowControl w:val="0"/>
        <w:kinsoku/>
        <w:wordWrap/>
        <w:overflowPunct/>
        <w:topLinePunct w:val="0"/>
        <w:autoSpaceDE/>
        <w:autoSpaceDN/>
        <w:bidi w:val="0"/>
        <w:adjustRightInd/>
        <w:snapToGrid w:val="0"/>
        <w:spacing w:line="520" w:lineRule="exact"/>
        <w:ind w:left="0" w:right="0" w:firstLine="480" w:firstLineChars="200"/>
        <w:textAlignment w:val="auto"/>
        <w:rPr>
          <w:rFonts w:ascii="宋体" w:hAnsi="宋体" w:cs="宋体"/>
          <w:spacing w:val="0"/>
          <w:position w:val="0"/>
          <w:sz w:val="24"/>
          <w:szCs w:val="24"/>
          <w:highlight w:val="none"/>
        </w:rPr>
      </w:pPr>
      <w:r>
        <w:rPr>
          <w:rFonts w:ascii="宋体" w:hAnsi="宋体" w:cs="宋体"/>
          <w:spacing w:val="0"/>
          <w:position w:val="0"/>
          <w:sz w:val="24"/>
          <w:szCs w:val="24"/>
          <w:highlight w:val="none"/>
        </w:rPr>
        <w:t>1.2.1 服务名称：；</w:t>
      </w:r>
    </w:p>
    <w:p w14:paraId="2160236C">
      <w:pPr>
        <w:keepNext w:val="0"/>
        <w:keepLines w:val="0"/>
        <w:pageBreakBefore w:val="0"/>
        <w:widowControl w:val="0"/>
        <w:kinsoku/>
        <w:wordWrap/>
        <w:overflowPunct/>
        <w:topLinePunct w:val="0"/>
        <w:autoSpaceDE/>
        <w:autoSpaceDN/>
        <w:bidi w:val="0"/>
        <w:adjustRightInd/>
        <w:snapToGrid w:val="0"/>
        <w:spacing w:line="520" w:lineRule="exact"/>
        <w:ind w:left="0" w:right="0" w:firstLine="480" w:firstLineChars="200"/>
        <w:textAlignment w:val="auto"/>
        <w:rPr>
          <w:rFonts w:ascii="宋体" w:hAnsi="宋体" w:cs="宋体"/>
          <w:spacing w:val="0"/>
          <w:position w:val="0"/>
          <w:sz w:val="24"/>
          <w:szCs w:val="24"/>
          <w:highlight w:val="none"/>
        </w:rPr>
      </w:pPr>
      <w:r>
        <w:rPr>
          <w:rFonts w:ascii="宋体" w:hAnsi="宋体" w:cs="宋体"/>
          <w:spacing w:val="0"/>
          <w:position w:val="0"/>
          <w:sz w:val="24"/>
          <w:szCs w:val="24"/>
          <w:highlight w:val="none"/>
        </w:rPr>
        <w:t>1.2.2 服务内容：；</w:t>
      </w:r>
    </w:p>
    <w:p w14:paraId="79963411">
      <w:pPr>
        <w:keepNext w:val="0"/>
        <w:keepLines w:val="0"/>
        <w:pageBreakBefore w:val="0"/>
        <w:widowControl w:val="0"/>
        <w:kinsoku/>
        <w:wordWrap/>
        <w:overflowPunct/>
        <w:topLinePunct w:val="0"/>
        <w:autoSpaceDE/>
        <w:autoSpaceDN/>
        <w:bidi w:val="0"/>
        <w:adjustRightInd/>
        <w:snapToGrid w:val="0"/>
        <w:spacing w:line="520" w:lineRule="exact"/>
        <w:ind w:left="0" w:right="0" w:firstLine="480" w:firstLineChars="200"/>
        <w:textAlignment w:val="auto"/>
        <w:rPr>
          <w:rFonts w:ascii="宋体" w:hAnsi="宋体" w:cs="宋体"/>
          <w:spacing w:val="0"/>
          <w:position w:val="0"/>
          <w:sz w:val="24"/>
          <w:szCs w:val="24"/>
          <w:highlight w:val="none"/>
        </w:rPr>
      </w:pPr>
      <w:r>
        <w:rPr>
          <w:rFonts w:ascii="宋体" w:hAnsi="宋体" w:cs="宋体"/>
          <w:spacing w:val="0"/>
          <w:position w:val="0"/>
          <w:sz w:val="24"/>
          <w:szCs w:val="24"/>
          <w:highlight w:val="none"/>
        </w:rPr>
        <w:t>1.2.3 服务质量：。</w:t>
      </w:r>
    </w:p>
    <w:p w14:paraId="50029ED6">
      <w:pPr>
        <w:keepNext w:val="0"/>
        <w:keepLines w:val="0"/>
        <w:pageBreakBefore w:val="0"/>
        <w:widowControl w:val="0"/>
        <w:kinsoku/>
        <w:wordWrap/>
        <w:overflowPunct/>
        <w:topLinePunct w:val="0"/>
        <w:autoSpaceDE/>
        <w:autoSpaceDN/>
        <w:bidi w:val="0"/>
        <w:adjustRightInd/>
        <w:snapToGrid w:val="0"/>
        <w:spacing w:line="520" w:lineRule="exact"/>
        <w:ind w:left="0" w:right="0" w:firstLine="480" w:firstLineChars="200"/>
        <w:textAlignment w:val="auto"/>
        <w:outlineLvl w:val="0"/>
        <w:rPr>
          <w:rFonts w:ascii="宋体" w:hAnsi="宋体" w:cs="宋体"/>
          <w:spacing w:val="0"/>
          <w:position w:val="0"/>
          <w:sz w:val="24"/>
          <w:szCs w:val="24"/>
          <w:highlight w:val="none"/>
        </w:rPr>
      </w:pPr>
      <w:r>
        <w:rPr>
          <w:rFonts w:ascii="宋体" w:hAnsi="宋体" w:cs="宋体"/>
          <w:spacing w:val="0"/>
          <w:position w:val="0"/>
          <w:sz w:val="24"/>
          <w:szCs w:val="24"/>
          <w:highlight w:val="none"/>
        </w:rPr>
        <w:t>1.3 价款</w:t>
      </w:r>
    </w:p>
    <w:p w14:paraId="2AEA7A79">
      <w:pPr>
        <w:keepNext w:val="0"/>
        <w:keepLines w:val="0"/>
        <w:pageBreakBefore w:val="0"/>
        <w:widowControl w:val="0"/>
        <w:kinsoku/>
        <w:wordWrap/>
        <w:overflowPunct/>
        <w:topLinePunct w:val="0"/>
        <w:autoSpaceDE/>
        <w:autoSpaceDN/>
        <w:bidi w:val="0"/>
        <w:adjustRightInd/>
        <w:snapToGrid w:val="0"/>
        <w:spacing w:line="520" w:lineRule="exact"/>
        <w:ind w:left="0" w:right="0" w:firstLine="480" w:firstLineChars="200"/>
        <w:textAlignment w:val="auto"/>
        <w:rPr>
          <w:rFonts w:ascii="宋体" w:hAnsi="宋体" w:cs="宋体"/>
          <w:spacing w:val="0"/>
          <w:position w:val="0"/>
          <w:sz w:val="24"/>
          <w:szCs w:val="24"/>
          <w:highlight w:val="none"/>
        </w:rPr>
      </w:pPr>
      <w:r>
        <w:rPr>
          <w:rFonts w:ascii="宋体" w:hAnsi="宋体" w:cs="宋体"/>
          <w:spacing w:val="0"/>
          <w:position w:val="0"/>
          <w:sz w:val="24"/>
          <w:szCs w:val="24"/>
          <w:highlight w:val="none"/>
        </w:rPr>
        <w:t>本合同总价为：</w:t>
      </w:r>
      <w:r>
        <w:rPr>
          <w:rFonts w:hint="eastAsia" w:ascii="宋体" w:hAnsi="宋体" w:eastAsia="宋体" w:cs="宋体"/>
          <w:spacing w:val="0"/>
          <w:position w:val="0"/>
          <w:sz w:val="24"/>
          <w:szCs w:val="24"/>
          <w:highlight w:val="none"/>
        </w:rPr>
        <w:t>本合同总价为：￥</w:t>
      </w:r>
      <w:r>
        <w:rPr>
          <w:rFonts w:hint="eastAsia" w:ascii="宋体" w:hAnsi="宋体" w:eastAsia="宋体" w:cs="宋体"/>
          <w:spacing w:val="0"/>
          <w:position w:val="0"/>
          <w:sz w:val="24"/>
          <w:szCs w:val="24"/>
          <w:highlight w:val="none"/>
          <w:u w:val="single"/>
        </w:rPr>
        <w:t xml:space="preserve">   </w:t>
      </w:r>
      <w:r>
        <w:rPr>
          <w:rFonts w:hint="eastAsia" w:ascii="宋体" w:hAnsi="宋体" w:eastAsia="宋体" w:cs="宋体"/>
          <w:spacing w:val="0"/>
          <w:position w:val="0"/>
          <w:sz w:val="24"/>
          <w:szCs w:val="24"/>
          <w:highlight w:val="none"/>
          <w:u w:val="single"/>
          <w:lang w:val="en-US" w:eastAsia="zh-CN"/>
        </w:rPr>
        <w:t xml:space="preserve">  </w:t>
      </w:r>
      <w:r>
        <w:rPr>
          <w:rFonts w:hint="eastAsia" w:ascii="宋体" w:hAnsi="宋体" w:eastAsia="宋体" w:cs="宋体"/>
          <w:spacing w:val="0"/>
          <w:position w:val="0"/>
          <w:sz w:val="24"/>
          <w:szCs w:val="24"/>
          <w:highlight w:val="none"/>
          <w:u w:val="single"/>
        </w:rPr>
        <w:t xml:space="preserve"> </w:t>
      </w:r>
      <w:r>
        <w:rPr>
          <w:rFonts w:hint="eastAsia" w:ascii="宋体" w:hAnsi="宋体" w:eastAsia="宋体" w:cs="宋体"/>
          <w:spacing w:val="0"/>
          <w:position w:val="0"/>
          <w:sz w:val="24"/>
          <w:szCs w:val="24"/>
          <w:highlight w:val="none"/>
        </w:rPr>
        <w:t>元 (大写：人民币</w:t>
      </w:r>
      <w:r>
        <w:rPr>
          <w:rFonts w:hint="eastAsia" w:ascii="宋体" w:hAnsi="宋体" w:eastAsia="宋体" w:cs="宋体"/>
          <w:spacing w:val="0"/>
          <w:position w:val="0"/>
          <w:sz w:val="24"/>
          <w:szCs w:val="24"/>
          <w:highlight w:val="none"/>
          <w:u w:val="single"/>
        </w:rPr>
        <w:t xml:space="preserve">        </w:t>
      </w:r>
      <w:r>
        <w:rPr>
          <w:rFonts w:hint="eastAsia" w:ascii="宋体" w:hAnsi="宋体" w:eastAsia="宋体" w:cs="宋体"/>
          <w:spacing w:val="0"/>
          <w:position w:val="0"/>
          <w:sz w:val="24"/>
          <w:szCs w:val="24"/>
          <w:highlight w:val="none"/>
        </w:rPr>
        <w:t>元)</w:t>
      </w:r>
      <w:r>
        <w:rPr>
          <w:rFonts w:ascii="宋体" w:hAnsi="宋体" w:cs="宋体"/>
          <w:spacing w:val="0"/>
          <w:position w:val="0"/>
          <w:sz w:val="24"/>
          <w:szCs w:val="24"/>
          <w:highlight w:val="none"/>
        </w:rPr>
        <w:t>。</w:t>
      </w:r>
    </w:p>
    <w:p w14:paraId="1CB0731D">
      <w:pPr>
        <w:keepNext w:val="0"/>
        <w:keepLines w:val="0"/>
        <w:pageBreakBefore w:val="0"/>
        <w:widowControl w:val="0"/>
        <w:kinsoku/>
        <w:wordWrap/>
        <w:overflowPunct/>
        <w:topLinePunct w:val="0"/>
        <w:autoSpaceDE/>
        <w:autoSpaceDN/>
        <w:bidi w:val="0"/>
        <w:adjustRightInd/>
        <w:snapToGrid w:val="0"/>
        <w:spacing w:line="520" w:lineRule="exact"/>
        <w:ind w:left="0" w:right="0" w:firstLine="480" w:firstLineChars="200"/>
        <w:textAlignment w:val="auto"/>
        <w:rPr>
          <w:rFonts w:ascii="宋体" w:hAnsi="宋体" w:cs="宋体"/>
          <w:spacing w:val="0"/>
          <w:position w:val="0"/>
          <w:sz w:val="24"/>
          <w:szCs w:val="24"/>
          <w:highlight w:val="none"/>
        </w:rPr>
      </w:pPr>
      <w:r>
        <w:rPr>
          <w:rFonts w:ascii="宋体" w:hAnsi="宋体" w:cs="宋体"/>
          <w:spacing w:val="0"/>
          <w:position w:val="0"/>
          <w:sz w:val="24"/>
          <w:szCs w:val="24"/>
          <w:highlight w:val="none"/>
        </w:rPr>
        <w:t>分项价格：</w:t>
      </w:r>
    </w:p>
    <w:p w14:paraId="051D0394">
      <w:pPr>
        <w:spacing w:line="71" w:lineRule="exact"/>
        <w:rPr>
          <w:spacing w:val="0"/>
          <w:position w:val="0"/>
          <w:highlight w:val="none"/>
        </w:rPr>
      </w:pPr>
    </w:p>
    <w:tbl>
      <w:tblPr>
        <w:tblStyle w:val="98"/>
        <w:tblW w:w="828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28" w:type="dxa"/>
          <w:left w:w="28" w:type="dxa"/>
          <w:bottom w:w="28" w:type="dxa"/>
          <w:right w:w="28" w:type="dxa"/>
        </w:tblCellMar>
      </w:tblPr>
      <w:tblGrid>
        <w:gridCol w:w="959"/>
        <w:gridCol w:w="4282"/>
        <w:gridCol w:w="3047"/>
      </w:tblGrid>
      <w:tr w14:paraId="653791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28" w:type="dxa"/>
            <w:bottom w:w="28" w:type="dxa"/>
            <w:right w:w="28" w:type="dxa"/>
          </w:tblCellMar>
        </w:tblPrEx>
        <w:trPr>
          <w:trHeight w:val="379" w:hRule="atLeast"/>
          <w:jc w:val="center"/>
        </w:trPr>
        <w:tc>
          <w:tcPr>
            <w:tcW w:w="959" w:type="dxa"/>
            <w:noWrap w:val="0"/>
            <w:vAlign w:val="center"/>
          </w:tcPr>
          <w:p w14:paraId="4FDC0DBC">
            <w:pPr>
              <w:keepNext w:val="0"/>
              <w:keepLines w:val="0"/>
              <w:pageBreakBefore w:val="0"/>
              <w:widowControl w:val="0"/>
              <w:kinsoku/>
              <w:wordWrap/>
              <w:overflowPunct/>
              <w:topLinePunct w:val="0"/>
              <w:autoSpaceDE/>
              <w:autoSpaceDN/>
              <w:bidi w:val="0"/>
              <w:adjustRightInd/>
              <w:snapToGrid/>
              <w:spacing w:line="400" w:lineRule="exact"/>
              <w:ind w:left="0" w:firstLine="0"/>
              <w:jc w:val="center"/>
              <w:textAlignment w:val="auto"/>
              <w:rPr>
                <w:rFonts w:ascii="宋体" w:hAnsi="宋体" w:cs="宋体"/>
                <w:spacing w:val="0"/>
                <w:position w:val="0"/>
                <w:sz w:val="24"/>
                <w:szCs w:val="24"/>
                <w:highlight w:val="none"/>
              </w:rPr>
            </w:pPr>
            <w:r>
              <w:rPr>
                <w:rFonts w:ascii="宋体" w:hAnsi="宋体" w:cs="宋体"/>
                <w:spacing w:val="0"/>
                <w:position w:val="0"/>
                <w:sz w:val="24"/>
                <w:szCs w:val="24"/>
                <w:highlight w:val="none"/>
              </w:rPr>
              <w:t>序号</w:t>
            </w:r>
          </w:p>
        </w:tc>
        <w:tc>
          <w:tcPr>
            <w:tcW w:w="4282" w:type="dxa"/>
            <w:noWrap w:val="0"/>
            <w:vAlign w:val="center"/>
          </w:tcPr>
          <w:p w14:paraId="79D4B12B">
            <w:pPr>
              <w:keepNext w:val="0"/>
              <w:keepLines w:val="0"/>
              <w:pageBreakBefore w:val="0"/>
              <w:widowControl w:val="0"/>
              <w:kinsoku/>
              <w:wordWrap/>
              <w:overflowPunct/>
              <w:topLinePunct w:val="0"/>
              <w:autoSpaceDE/>
              <w:autoSpaceDN/>
              <w:bidi w:val="0"/>
              <w:adjustRightInd/>
              <w:snapToGrid/>
              <w:spacing w:line="400" w:lineRule="exact"/>
              <w:ind w:left="0" w:firstLine="0"/>
              <w:jc w:val="center"/>
              <w:textAlignment w:val="auto"/>
              <w:rPr>
                <w:rFonts w:ascii="宋体" w:hAnsi="宋体" w:cs="宋体"/>
                <w:spacing w:val="0"/>
                <w:position w:val="0"/>
                <w:sz w:val="24"/>
                <w:szCs w:val="24"/>
                <w:highlight w:val="none"/>
              </w:rPr>
            </w:pPr>
            <w:r>
              <w:rPr>
                <w:rFonts w:ascii="宋体" w:hAnsi="宋体" w:cs="宋体"/>
                <w:spacing w:val="0"/>
                <w:position w:val="0"/>
                <w:sz w:val="24"/>
                <w:szCs w:val="24"/>
                <w:highlight w:val="none"/>
              </w:rPr>
              <w:t>分项名称</w:t>
            </w:r>
          </w:p>
        </w:tc>
        <w:tc>
          <w:tcPr>
            <w:tcW w:w="3047" w:type="dxa"/>
            <w:noWrap w:val="0"/>
            <w:vAlign w:val="center"/>
          </w:tcPr>
          <w:p w14:paraId="280141AB">
            <w:pPr>
              <w:keepNext w:val="0"/>
              <w:keepLines w:val="0"/>
              <w:pageBreakBefore w:val="0"/>
              <w:widowControl w:val="0"/>
              <w:kinsoku/>
              <w:wordWrap/>
              <w:overflowPunct/>
              <w:topLinePunct w:val="0"/>
              <w:autoSpaceDE/>
              <w:autoSpaceDN/>
              <w:bidi w:val="0"/>
              <w:adjustRightInd/>
              <w:snapToGrid/>
              <w:spacing w:line="400" w:lineRule="exact"/>
              <w:ind w:left="0" w:firstLine="0"/>
              <w:jc w:val="center"/>
              <w:textAlignment w:val="auto"/>
              <w:rPr>
                <w:rFonts w:ascii="宋体" w:hAnsi="宋体" w:cs="宋体"/>
                <w:spacing w:val="0"/>
                <w:position w:val="0"/>
                <w:sz w:val="24"/>
                <w:szCs w:val="24"/>
                <w:highlight w:val="none"/>
              </w:rPr>
            </w:pPr>
            <w:r>
              <w:rPr>
                <w:rFonts w:ascii="宋体" w:hAnsi="宋体" w:cs="宋体"/>
                <w:spacing w:val="0"/>
                <w:position w:val="0"/>
                <w:sz w:val="24"/>
                <w:szCs w:val="24"/>
                <w:highlight w:val="none"/>
              </w:rPr>
              <w:t>分项价格</w:t>
            </w:r>
          </w:p>
        </w:tc>
      </w:tr>
      <w:tr w14:paraId="6D5B82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28" w:type="dxa"/>
            <w:bottom w:w="28" w:type="dxa"/>
            <w:right w:w="28" w:type="dxa"/>
          </w:tblCellMar>
        </w:tblPrEx>
        <w:trPr>
          <w:trHeight w:val="373" w:hRule="atLeast"/>
          <w:jc w:val="center"/>
        </w:trPr>
        <w:tc>
          <w:tcPr>
            <w:tcW w:w="959" w:type="dxa"/>
            <w:noWrap w:val="0"/>
            <w:vAlign w:val="center"/>
          </w:tcPr>
          <w:p w14:paraId="5585C9B9">
            <w:pPr>
              <w:keepNext w:val="0"/>
              <w:keepLines w:val="0"/>
              <w:pageBreakBefore w:val="0"/>
              <w:widowControl w:val="0"/>
              <w:kinsoku/>
              <w:wordWrap/>
              <w:overflowPunct/>
              <w:topLinePunct w:val="0"/>
              <w:autoSpaceDE/>
              <w:autoSpaceDN/>
              <w:bidi w:val="0"/>
              <w:adjustRightInd/>
              <w:snapToGrid/>
              <w:spacing w:line="400" w:lineRule="exact"/>
              <w:ind w:left="0" w:firstLine="0"/>
              <w:jc w:val="center"/>
              <w:textAlignment w:val="auto"/>
              <w:rPr>
                <w:rFonts w:ascii="宋体" w:hAnsi="宋体" w:cs="宋体"/>
                <w:spacing w:val="0"/>
                <w:position w:val="0"/>
                <w:sz w:val="24"/>
                <w:szCs w:val="24"/>
                <w:highlight w:val="none"/>
              </w:rPr>
            </w:pPr>
            <w:r>
              <w:rPr>
                <w:rFonts w:ascii="宋体" w:hAnsi="宋体" w:cs="宋体"/>
                <w:spacing w:val="0"/>
                <w:position w:val="0"/>
                <w:sz w:val="24"/>
                <w:szCs w:val="24"/>
                <w:highlight w:val="none"/>
              </w:rPr>
              <w:t>1</w:t>
            </w:r>
          </w:p>
        </w:tc>
        <w:tc>
          <w:tcPr>
            <w:tcW w:w="4282" w:type="dxa"/>
            <w:noWrap w:val="0"/>
            <w:vAlign w:val="center"/>
          </w:tcPr>
          <w:p w14:paraId="5F2A9CF0">
            <w:pPr>
              <w:keepNext w:val="0"/>
              <w:keepLines w:val="0"/>
              <w:pageBreakBefore w:val="0"/>
              <w:widowControl w:val="0"/>
              <w:kinsoku/>
              <w:wordWrap/>
              <w:overflowPunct/>
              <w:topLinePunct w:val="0"/>
              <w:autoSpaceDE/>
              <w:autoSpaceDN/>
              <w:bidi w:val="0"/>
              <w:adjustRightInd/>
              <w:snapToGrid/>
              <w:spacing w:line="400" w:lineRule="exact"/>
              <w:ind w:left="0" w:firstLine="0"/>
              <w:jc w:val="center"/>
              <w:textAlignment w:val="auto"/>
              <w:rPr>
                <w:rFonts w:cs="Arial"/>
                <w:spacing w:val="0"/>
                <w:position w:val="0"/>
                <w:sz w:val="24"/>
                <w:szCs w:val="24"/>
                <w:highlight w:val="none"/>
              </w:rPr>
            </w:pPr>
          </w:p>
        </w:tc>
        <w:tc>
          <w:tcPr>
            <w:tcW w:w="3047" w:type="dxa"/>
            <w:noWrap w:val="0"/>
            <w:vAlign w:val="center"/>
          </w:tcPr>
          <w:p w14:paraId="31FBCF3A">
            <w:pPr>
              <w:keepNext w:val="0"/>
              <w:keepLines w:val="0"/>
              <w:pageBreakBefore w:val="0"/>
              <w:widowControl w:val="0"/>
              <w:kinsoku/>
              <w:wordWrap/>
              <w:overflowPunct/>
              <w:topLinePunct w:val="0"/>
              <w:autoSpaceDE/>
              <w:autoSpaceDN/>
              <w:bidi w:val="0"/>
              <w:adjustRightInd/>
              <w:snapToGrid/>
              <w:spacing w:line="400" w:lineRule="exact"/>
              <w:ind w:left="0" w:firstLine="0"/>
              <w:jc w:val="center"/>
              <w:textAlignment w:val="auto"/>
              <w:rPr>
                <w:rFonts w:cs="Arial"/>
                <w:spacing w:val="0"/>
                <w:position w:val="0"/>
                <w:sz w:val="24"/>
                <w:szCs w:val="24"/>
                <w:highlight w:val="none"/>
              </w:rPr>
            </w:pPr>
          </w:p>
        </w:tc>
      </w:tr>
      <w:tr w14:paraId="6C1705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28" w:type="dxa"/>
            <w:bottom w:w="28" w:type="dxa"/>
            <w:right w:w="28" w:type="dxa"/>
          </w:tblCellMar>
        </w:tblPrEx>
        <w:trPr>
          <w:trHeight w:val="373" w:hRule="atLeast"/>
          <w:jc w:val="center"/>
        </w:trPr>
        <w:tc>
          <w:tcPr>
            <w:tcW w:w="959" w:type="dxa"/>
            <w:noWrap w:val="0"/>
            <w:vAlign w:val="center"/>
          </w:tcPr>
          <w:p w14:paraId="0D5C5DFA">
            <w:pPr>
              <w:keepNext w:val="0"/>
              <w:keepLines w:val="0"/>
              <w:pageBreakBefore w:val="0"/>
              <w:widowControl w:val="0"/>
              <w:kinsoku/>
              <w:wordWrap/>
              <w:overflowPunct/>
              <w:topLinePunct w:val="0"/>
              <w:autoSpaceDE/>
              <w:autoSpaceDN/>
              <w:bidi w:val="0"/>
              <w:adjustRightInd/>
              <w:snapToGrid/>
              <w:spacing w:line="400" w:lineRule="exact"/>
              <w:ind w:left="0" w:firstLine="0"/>
              <w:jc w:val="center"/>
              <w:textAlignment w:val="auto"/>
              <w:rPr>
                <w:rFonts w:ascii="宋体" w:hAnsi="宋体" w:cs="宋体"/>
                <w:spacing w:val="0"/>
                <w:position w:val="0"/>
                <w:sz w:val="24"/>
                <w:szCs w:val="24"/>
                <w:highlight w:val="none"/>
              </w:rPr>
            </w:pPr>
            <w:r>
              <w:rPr>
                <w:rFonts w:ascii="宋体" w:hAnsi="宋体" w:cs="宋体"/>
                <w:spacing w:val="0"/>
                <w:position w:val="0"/>
                <w:sz w:val="24"/>
                <w:szCs w:val="24"/>
                <w:highlight w:val="none"/>
              </w:rPr>
              <w:t>2</w:t>
            </w:r>
          </w:p>
        </w:tc>
        <w:tc>
          <w:tcPr>
            <w:tcW w:w="4282" w:type="dxa"/>
            <w:noWrap w:val="0"/>
            <w:vAlign w:val="center"/>
          </w:tcPr>
          <w:p w14:paraId="6CD77F37">
            <w:pPr>
              <w:keepNext w:val="0"/>
              <w:keepLines w:val="0"/>
              <w:pageBreakBefore w:val="0"/>
              <w:widowControl w:val="0"/>
              <w:kinsoku/>
              <w:wordWrap/>
              <w:overflowPunct/>
              <w:topLinePunct w:val="0"/>
              <w:autoSpaceDE/>
              <w:autoSpaceDN/>
              <w:bidi w:val="0"/>
              <w:adjustRightInd/>
              <w:snapToGrid/>
              <w:spacing w:line="400" w:lineRule="exact"/>
              <w:ind w:left="0" w:firstLine="0"/>
              <w:jc w:val="center"/>
              <w:textAlignment w:val="auto"/>
              <w:rPr>
                <w:rFonts w:cs="Arial"/>
                <w:spacing w:val="0"/>
                <w:position w:val="0"/>
                <w:sz w:val="24"/>
                <w:szCs w:val="24"/>
                <w:highlight w:val="none"/>
              </w:rPr>
            </w:pPr>
          </w:p>
        </w:tc>
        <w:tc>
          <w:tcPr>
            <w:tcW w:w="3047" w:type="dxa"/>
            <w:noWrap w:val="0"/>
            <w:vAlign w:val="center"/>
          </w:tcPr>
          <w:p w14:paraId="18FAE03B">
            <w:pPr>
              <w:keepNext w:val="0"/>
              <w:keepLines w:val="0"/>
              <w:pageBreakBefore w:val="0"/>
              <w:widowControl w:val="0"/>
              <w:kinsoku/>
              <w:wordWrap/>
              <w:overflowPunct/>
              <w:topLinePunct w:val="0"/>
              <w:autoSpaceDE/>
              <w:autoSpaceDN/>
              <w:bidi w:val="0"/>
              <w:adjustRightInd/>
              <w:snapToGrid/>
              <w:spacing w:line="400" w:lineRule="exact"/>
              <w:ind w:left="0" w:firstLine="0"/>
              <w:jc w:val="center"/>
              <w:textAlignment w:val="auto"/>
              <w:rPr>
                <w:rFonts w:cs="Arial"/>
                <w:spacing w:val="0"/>
                <w:position w:val="0"/>
                <w:sz w:val="24"/>
                <w:szCs w:val="24"/>
                <w:highlight w:val="none"/>
              </w:rPr>
            </w:pPr>
          </w:p>
        </w:tc>
      </w:tr>
      <w:tr w14:paraId="61B405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28" w:type="dxa"/>
            <w:bottom w:w="28" w:type="dxa"/>
            <w:right w:w="28" w:type="dxa"/>
          </w:tblCellMar>
        </w:tblPrEx>
        <w:trPr>
          <w:trHeight w:val="373" w:hRule="atLeast"/>
          <w:jc w:val="center"/>
        </w:trPr>
        <w:tc>
          <w:tcPr>
            <w:tcW w:w="959" w:type="dxa"/>
            <w:noWrap w:val="0"/>
            <w:vAlign w:val="center"/>
          </w:tcPr>
          <w:p w14:paraId="0CD2D03A">
            <w:pPr>
              <w:keepNext w:val="0"/>
              <w:keepLines w:val="0"/>
              <w:pageBreakBefore w:val="0"/>
              <w:widowControl w:val="0"/>
              <w:kinsoku/>
              <w:wordWrap/>
              <w:overflowPunct/>
              <w:topLinePunct w:val="0"/>
              <w:autoSpaceDE/>
              <w:autoSpaceDN/>
              <w:bidi w:val="0"/>
              <w:adjustRightInd/>
              <w:snapToGrid/>
              <w:spacing w:line="400" w:lineRule="exact"/>
              <w:ind w:left="0" w:firstLine="0"/>
              <w:jc w:val="center"/>
              <w:textAlignment w:val="auto"/>
              <w:rPr>
                <w:rFonts w:ascii="宋体" w:hAnsi="宋体" w:cs="宋体"/>
                <w:spacing w:val="0"/>
                <w:position w:val="0"/>
                <w:sz w:val="24"/>
                <w:szCs w:val="24"/>
                <w:highlight w:val="none"/>
              </w:rPr>
            </w:pPr>
            <w:r>
              <w:rPr>
                <w:rFonts w:ascii="宋体" w:hAnsi="宋体" w:cs="宋体"/>
                <w:spacing w:val="0"/>
                <w:position w:val="0"/>
                <w:sz w:val="24"/>
                <w:szCs w:val="24"/>
                <w:highlight w:val="none"/>
              </w:rPr>
              <w:t>3</w:t>
            </w:r>
          </w:p>
        </w:tc>
        <w:tc>
          <w:tcPr>
            <w:tcW w:w="4282" w:type="dxa"/>
            <w:noWrap w:val="0"/>
            <w:vAlign w:val="center"/>
          </w:tcPr>
          <w:p w14:paraId="31BC8406">
            <w:pPr>
              <w:keepNext w:val="0"/>
              <w:keepLines w:val="0"/>
              <w:pageBreakBefore w:val="0"/>
              <w:widowControl w:val="0"/>
              <w:kinsoku/>
              <w:wordWrap/>
              <w:overflowPunct/>
              <w:topLinePunct w:val="0"/>
              <w:autoSpaceDE/>
              <w:autoSpaceDN/>
              <w:bidi w:val="0"/>
              <w:adjustRightInd/>
              <w:snapToGrid/>
              <w:spacing w:line="400" w:lineRule="exact"/>
              <w:ind w:left="0" w:firstLine="0"/>
              <w:jc w:val="center"/>
              <w:textAlignment w:val="auto"/>
              <w:rPr>
                <w:rFonts w:cs="Arial"/>
                <w:spacing w:val="0"/>
                <w:position w:val="0"/>
                <w:sz w:val="24"/>
                <w:szCs w:val="24"/>
                <w:highlight w:val="none"/>
              </w:rPr>
            </w:pPr>
          </w:p>
        </w:tc>
        <w:tc>
          <w:tcPr>
            <w:tcW w:w="3047" w:type="dxa"/>
            <w:noWrap w:val="0"/>
            <w:vAlign w:val="center"/>
          </w:tcPr>
          <w:p w14:paraId="2367CD31">
            <w:pPr>
              <w:keepNext w:val="0"/>
              <w:keepLines w:val="0"/>
              <w:pageBreakBefore w:val="0"/>
              <w:widowControl w:val="0"/>
              <w:kinsoku/>
              <w:wordWrap/>
              <w:overflowPunct/>
              <w:topLinePunct w:val="0"/>
              <w:autoSpaceDE/>
              <w:autoSpaceDN/>
              <w:bidi w:val="0"/>
              <w:adjustRightInd/>
              <w:snapToGrid/>
              <w:spacing w:line="400" w:lineRule="exact"/>
              <w:ind w:left="0" w:firstLine="0"/>
              <w:jc w:val="center"/>
              <w:textAlignment w:val="auto"/>
              <w:rPr>
                <w:rFonts w:cs="Arial"/>
                <w:spacing w:val="0"/>
                <w:position w:val="0"/>
                <w:sz w:val="24"/>
                <w:szCs w:val="24"/>
                <w:highlight w:val="none"/>
              </w:rPr>
            </w:pPr>
          </w:p>
        </w:tc>
      </w:tr>
      <w:tr w14:paraId="55FDC9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28" w:type="dxa"/>
            <w:bottom w:w="28" w:type="dxa"/>
            <w:right w:w="28" w:type="dxa"/>
          </w:tblCellMar>
        </w:tblPrEx>
        <w:trPr>
          <w:trHeight w:val="374" w:hRule="atLeast"/>
          <w:jc w:val="center"/>
        </w:trPr>
        <w:tc>
          <w:tcPr>
            <w:tcW w:w="959" w:type="dxa"/>
            <w:noWrap w:val="0"/>
            <w:vAlign w:val="center"/>
          </w:tcPr>
          <w:p w14:paraId="1F414B29">
            <w:pPr>
              <w:keepNext w:val="0"/>
              <w:keepLines w:val="0"/>
              <w:pageBreakBefore w:val="0"/>
              <w:widowControl w:val="0"/>
              <w:kinsoku/>
              <w:wordWrap/>
              <w:overflowPunct/>
              <w:topLinePunct w:val="0"/>
              <w:autoSpaceDE/>
              <w:autoSpaceDN/>
              <w:bidi w:val="0"/>
              <w:adjustRightInd/>
              <w:snapToGrid/>
              <w:spacing w:line="400" w:lineRule="exact"/>
              <w:ind w:left="0" w:firstLine="0"/>
              <w:jc w:val="center"/>
              <w:textAlignment w:val="auto"/>
              <w:rPr>
                <w:rFonts w:ascii="宋体" w:hAnsi="宋体" w:cs="宋体"/>
                <w:spacing w:val="0"/>
                <w:position w:val="0"/>
                <w:sz w:val="24"/>
                <w:szCs w:val="24"/>
                <w:highlight w:val="none"/>
              </w:rPr>
            </w:pPr>
            <w:r>
              <w:rPr>
                <w:rFonts w:ascii="宋体" w:hAnsi="宋体" w:cs="宋体"/>
                <w:spacing w:val="0"/>
                <w:position w:val="0"/>
                <w:sz w:val="24"/>
                <w:szCs w:val="24"/>
                <w:highlight w:val="none"/>
              </w:rPr>
              <w:t>……</w:t>
            </w:r>
          </w:p>
        </w:tc>
        <w:tc>
          <w:tcPr>
            <w:tcW w:w="4282" w:type="dxa"/>
            <w:noWrap w:val="0"/>
            <w:vAlign w:val="center"/>
          </w:tcPr>
          <w:p w14:paraId="75E3F314">
            <w:pPr>
              <w:keepNext w:val="0"/>
              <w:keepLines w:val="0"/>
              <w:pageBreakBefore w:val="0"/>
              <w:widowControl w:val="0"/>
              <w:kinsoku/>
              <w:wordWrap/>
              <w:overflowPunct/>
              <w:topLinePunct w:val="0"/>
              <w:autoSpaceDE/>
              <w:autoSpaceDN/>
              <w:bidi w:val="0"/>
              <w:adjustRightInd/>
              <w:snapToGrid/>
              <w:spacing w:line="400" w:lineRule="exact"/>
              <w:ind w:left="0" w:firstLine="0"/>
              <w:jc w:val="center"/>
              <w:textAlignment w:val="auto"/>
              <w:rPr>
                <w:rFonts w:cs="Arial"/>
                <w:spacing w:val="0"/>
                <w:position w:val="0"/>
                <w:sz w:val="24"/>
                <w:szCs w:val="24"/>
                <w:highlight w:val="none"/>
              </w:rPr>
            </w:pPr>
          </w:p>
        </w:tc>
        <w:tc>
          <w:tcPr>
            <w:tcW w:w="3047" w:type="dxa"/>
            <w:noWrap w:val="0"/>
            <w:vAlign w:val="center"/>
          </w:tcPr>
          <w:p w14:paraId="27FDEA40">
            <w:pPr>
              <w:keepNext w:val="0"/>
              <w:keepLines w:val="0"/>
              <w:pageBreakBefore w:val="0"/>
              <w:widowControl w:val="0"/>
              <w:kinsoku/>
              <w:wordWrap/>
              <w:overflowPunct/>
              <w:topLinePunct w:val="0"/>
              <w:autoSpaceDE/>
              <w:autoSpaceDN/>
              <w:bidi w:val="0"/>
              <w:adjustRightInd/>
              <w:snapToGrid/>
              <w:spacing w:line="400" w:lineRule="exact"/>
              <w:ind w:left="0" w:firstLine="0"/>
              <w:jc w:val="center"/>
              <w:textAlignment w:val="auto"/>
              <w:rPr>
                <w:rFonts w:cs="Arial"/>
                <w:spacing w:val="0"/>
                <w:position w:val="0"/>
                <w:sz w:val="24"/>
                <w:szCs w:val="24"/>
                <w:highlight w:val="none"/>
              </w:rPr>
            </w:pPr>
          </w:p>
        </w:tc>
      </w:tr>
      <w:tr w14:paraId="3D0F43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28" w:type="dxa"/>
            <w:bottom w:w="28" w:type="dxa"/>
            <w:right w:w="28" w:type="dxa"/>
          </w:tblCellMar>
        </w:tblPrEx>
        <w:trPr>
          <w:trHeight w:val="374" w:hRule="atLeast"/>
          <w:jc w:val="center"/>
        </w:trPr>
        <w:tc>
          <w:tcPr>
            <w:tcW w:w="5241" w:type="dxa"/>
            <w:gridSpan w:val="2"/>
            <w:noWrap w:val="0"/>
            <w:vAlign w:val="center"/>
          </w:tcPr>
          <w:p w14:paraId="379E0C26">
            <w:pPr>
              <w:keepNext w:val="0"/>
              <w:keepLines w:val="0"/>
              <w:pageBreakBefore w:val="0"/>
              <w:widowControl w:val="0"/>
              <w:kinsoku/>
              <w:wordWrap/>
              <w:overflowPunct/>
              <w:topLinePunct w:val="0"/>
              <w:autoSpaceDE/>
              <w:autoSpaceDN/>
              <w:bidi w:val="0"/>
              <w:adjustRightInd/>
              <w:snapToGrid/>
              <w:spacing w:line="400" w:lineRule="exact"/>
              <w:ind w:left="0" w:firstLine="0"/>
              <w:jc w:val="center"/>
              <w:textAlignment w:val="auto"/>
              <w:rPr>
                <w:rFonts w:hint="default" w:eastAsia="宋体" w:cs="Arial"/>
                <w:spacing w:val="0"/>
                <w:position w:val="0"/>
                <w:sz w:val="24"/>
                <w:szCs w:val="24"/>
                <w:highlight w:val="none"/>
                <w:lang w:val="en-US" w:eastAsia="zh-CN"/>
              </w:rPr>
            </w:pPr>
            <w:r>
              <w:rPr>
                <w:rFonts w:hint="eastAsia" w:cs="Arial"/>
                <w:spacing w:val="0"/>
                <w:position w:val="0"/>
                <w:sz w:val="24"/>
                <w:szCs w:val="24"/>
                <w:highlight w:val="none"/>
                <w:lang w:val="en-US" w:eastAsia="zh-CN"/>
              </w:rPr>
              <w:t>总 价</w:t>
            </w:r>
          </w:p>
        </w:tc>
        <w:tc>
          <w:tcPr>
            <w:tcW w:w="3047" w:type="dxa"/>
            <w:noWrap w:val="0"/>
            <w:vAlign w:val="center"/>
          </w:tcPr>
          <w:p w14:paraId="06F7C6CB">
            <w:pPr>
              <w:keepNext w:val="0"/>
              <w:keepLines w:val="0"/>
              <w:pageBreakBefore w:val="0"/>
              <w:widowControl w:val="0"/>
              <w:kinsoku/>
              <w:wordWrap/>
              <w:overflowPunct/>
              <w:topLinePunct w:val="0"/>
              <w:autoSpaceDE/>
              <w:autoSpaceDN/>
              <w:bidi w:val="0"/>
              <w:adjustRightInd/>
              <w:snapToGrid/>
              <w:spacing w:line="400" w:lineRule="exact"/>
              <w:ind w:left="0" w:firstLine="0"/>
              <w:jc w:val="center"/>
              <w:textAlignment w:val="auto"/>
              <w:rPr>
                <w:rFonts w:cs="Arial"/>
                <w:spacing w:val="0"/>
                <w:position w:val="0"/>
                <w:sz w:val="24"/>
                <w:szCs w:val="24"/>
                <w:highlight w:val="none"/>
              </w:rPr>
            </w:pPr>
          </w:p>
        </w:tc>
      </w:tr>
    </w:tbl>
    <w:p w14:paraId="7CC57268">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outlineLvl w:val="0"/>
        <w:rPr>
          <w:rFonts w:ascii="宋体" w:hAnsi="宋体" w:cs="宋体"/>
          <w:spacing w:val="0"/>
          <w:position w:val="0"/>
          <w:sz w:val="24"/>
          <w:szCs w:val="24"/>
          <w:highlight w:val="none"/>
        </w:rPr>
      </w:pPr>
      <w:r>
        <w:rPr>
          <w:rFonts w:ascii="宋体" w:hAnsi="宋体" w:cs="宋体"/>
          <w:spacing w:val="0"/>
          <w:position w:val="0"/>
          <w:sz w:val="24"/>
          <w:szCs w:val="24"/>
          <w:highlight w:val="none"/>
        </w:rPr>
        <w:t>1.4 付款方式和发票开具方式</w:t>
      </w:r>
    </w:p>
    <w:p w14:paraId="08335038">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spacing w:val="0"/>
          <w:position w:val="0"/>
          <w:sz w:val="24"/>
          <w:szCs w:val="24"/>
          <w:highlight w:val="none"/>
        </w:rPr>
      </w:pPr>
      <w:r>
        <w:rPr>
          <w:rFonts w:ascii="宋体" w:hAnsi="宋体" w:cs="宋体"/>
          <w:spacing w:val="0"/>
          <w:position w:val="0"/>
          <w:sz w:val="24"/>
          <w:szCs w:val="24"/>
          <w:highlight w:val="none"/>
        </w:rPr>
        <w:t>1.4.1 付款方式：</w:t>
      </w:r>
      <w:r>
        <w:rPr>
          <w:rFonts w:hint="eastAsia" w:ascii="宋体" w:hAnsi="宋体" w:cs="宋体"/>
          <w:spacing w:val="0"/>
          <w:position w:val="0"/>
          <w:sz w:val="24"/>
          <w:szCs w:val="24"/>
          <w:highlight w:val="none"/>
          <w:lang w:val="en-US" w:eastAsia="zh-CN"/>
        </w:rPr>
        <w:t xml:space="preserve">    </w:t>
      </w:r>
    </w:p>
    <w:p w14:paraId="600CCF8E">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ascii="宋体" w:hAnsi="宋体" w:cs="宋体"/>
          <w:spacing w:val="0"/>
          <w:position w:val="0"/>
          <w:sz w:val="24"/>
          <w:szCs w:val="24"/>
          <w:highlight w:val="none"/>
        </w:rPr>
      </w:pPr>
      <w:r>
        <w:rPr>
          <w:rFonts w:ascii="宋体" w:hAnsi="宋体" w:cs="宋体"/>
          <w:spacing w:val="0"/>
          <w:position w:val="0"/>
          <w:sz w:val="24"/>
          <w:szCs w:val="24"/>
          <w:highlight w:val="none"/>
        </w:rPr>
        <w:t xml:space="preserve">1.4.2 发票开具方式： </w:t>
      </w:r>
    </w:p>
    <w:p w14:paraId="5352B979">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outlineLvl w:val="0"/>
        <w:rPr>
          <w:rFonts w:ascii="宋体" w:hAnsi="宋体" w:cs="宋体"/>
          <w:spacing w:val="0"/>
          <w:position w:val="0"/>
          <w:sz w:val="24"/>
          <w:szCs w:val="24"/>
          <w:highlight w:val="none"/>
        </w:rPr>
      </w:pPr>
      <w:r>
        <w:rPr>
          <w:rFonts w:ascii="宋体" w:hAnsi="宋体" w:cs="宋体"/>
          <w:spacing w:val="0"/>
          <w:position w:val="0"/>
          <w:sz w:val="24"/>
          <w:szCs w:val="24"/>
          <w:highlight w:val="none"/>
        </w:rPr>
        <w:t>1.5 服务期限、地点和方式</w:t>
      </w:r>
    </w:p>
    <w:p w14:paraId="3E6E6741">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ascii="宋体" w:hAnsi="宋体" w:cs="宋体"/>
          <w:spacing w:val="0"/>
          <w:position w:val="0"/>
          <w:sz w:val="24"/>
          <w:szCs w:val="24"/>
          <w:highlight w:val="none"/>
        </w:rPr>
      </w:pPr>
      <w:r>
        <w:rPr>
          <w:rFonts w:ascii="宋体" w:hAnsi="宋体" w:cs="宋体"/>
          <w:spacing w:val="0"/>
          <w:position w:val="0"/>
          <w:sz w:val="24"/>
          <w:szCs w:val="24"/>
          <w:highlight w:val="none"/>
        </w:rPr>
        <w:t>1.5.1 服务期限：</w:t>
      </w:r>
    </w:p>
    <w:p w14:paraId="7899B864">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ascii="宋体" w:hAnsi="宋体" w:cs="宋体"/>
          <w:spacing w:val="0"/>
          <w:position w:val="0"/>
          <w:sz w:val="24"/>
          <w:szCs w:val="24"/>
          <w:highlight w:val="none"/>
        </w:rPr>
      </w:pPr>
      <w:r>
        <w:rPr>
          <w:rFonts w:ascii="宋体" w:hAnsi="宋体" w:cs="宋体"/>
          <w:spacing w:val="0"/>
          <w:position w:val="0"/>
          <w:sz w:val="24"/>
          <w:szCs w:val="24"/>
          <w:highlight w:val="none"/>
        </w:rPr>
        <w:t>1.5.2 服务地点：</w:t>
      </w:r>
    </w:p>
    <w:p w14:paraId="1A51C0B3">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ascii="宋体" w:hAnsi="宋体" w:cs="宋体"/>
          <w:spacing w:val="0"/>
          <w:position w:val="0"/>
          <w:sz w:val="24"/>
          <w:szCs w:val="24"/>
          <w:highlight w:val="none"/>
        </w:rPr>
      </w:pPr>
      <w:r>
        <w:rPr>
          <w:rFonts w:ascii="宋体" w:hAnsi="宋体" w:cs="宋体"/>
          <w:spacing w:val="0"/>
          <w:position w:val="0"/>
          <w:sz w:val="24"/>
          <w:szCs w:val="24"/>
          <w:highlight w:val="none"/>
        </w:rPr>
        <w:t>1.5.3 服务方式：</w:t>
      </w:r>
    </w:p>
    <w:p w14:paraId="5C2113F0">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outlineLvl w:val="0"/>
        <w:rPr>
          <w:rFonts w:ascii="宋体" w:hAnsi="宋体" w:cs="宋体"/>
          <w:spacing w:val="0"/>
          <w:position w:val="0"/>
          <w:sz w:val="24"/>
          <w:szCs w:val="24"/>
          <w:highlight w:val="none"/>
        </w:rPr>
      </w:pPr>
      <w:r>
        <w:rPr>
          <w:rFonts w:ascii="宋体" w:hAnsi="宋体" w:cs="宋体"/>
          <w:spacing w:val="0"/>
          <w:position w:val="0"/>
          <w:sz w:val="24"/>
          <w:szCs w:val="24"/>
          <w:highlight w:val="none"/>
        </w:rPr>
        <w:t>1.6 违约责任</w:t>
      </w:r>
    </w:p>
    <w:p w14:paraId="26D0107B">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ascii="宋体" w:hAnsi="宋体" w:cs="宋体"/>
          <w:spacing w:val="0"/>
          <w:position w:val="0"/>
          <w:sz w:val="24"/>
          <w:szCs w:val="24"/>
          <w:highlight w:val="none"/>
        </w:rPr>
      </w:pPr>
      <w:r>
        <w:rPr>
          <w:rFonts w:ascii="宋体" w:hAnsi="宋体" w:cs="宋体"/>
          <w:spacing w:val="0"/>
          <w:position w:val="0"/>
          <w:sz w:val="24"/>
          <w:szCs w:val="24"/>
          <w:highlight w:val="none"/>
        </w:rPr>
        <w:t>1.6.1 除不可抗力外，如果乙方没有按照本合同约定的期限、地点和方式履行，那么甲方可要求乙方支付违约金，违约金按每迟延履行一日的应提供而未提供服务价格的</w:t>
      </w:r>
      <w:r>
        <w:rPr>
          <w:rFonts w:hint="eastAsia" w:ascii="宋体" w:hAnsi="宋体" w:cs="宋体"/>
          <w:spacing w:val="0"/>
          <w:position w:val="0"/>
          <w:sz w:val="24"/>
          <w:szCs w:val="24"/>
          <w:highlight w:val="none"/>
          <w:u w:val="single"/>
        </w:rPr>
        <w:t xml:space="preserve"> </w:t>
      </w:r>
      <w:r>
        <w:rPr>
          <w:rFonts w:hint="eastAsia" w:ascii="宋体" w:hAnsi="宋体" w:cs="宋体"/>
          <w:spacing w:val="0"/>
          <w:position w:val="0"/>
          <w:sz w:val="24"/>
          <w:szCs w:val="24"/>
          <w:highlight w:val="none"/>
          <w:u w:val="single"/>
          <w:lang w:val="en-US" w:eastAsia="zh-CN"/>
        </w:rPr>
        <w:t xml:space="preserve"> </w:t>
      </w:r>
      <w:r>
        <w:rPr>
          <w:rFonts w:hint="eastAsia" w:ascii="宋体" w:hAnsi="宋体" w:cs="宋体"/>
          <w:spacing w:val="0"/>
          <w:position w:val="0"/>
          <w:sz w:val="24"/>
          <w:szCs w:val="24"/>
          <w:highlight w:val="none"/>
          <w:u w:val="single"/>
        </w:rPr>
        <w:t xml:space="preserve"> </w:t>
      </w:r>
      <w:r>
        <w:rPr>
          <w:rFonts w:ascii="宋体" w:hAnsi="宋体" w:cs="宋体"/>
          <w:spacing w:val="0"/>
          <w:position w:val="0"/>
          <w:sz w:val="24"/>
          <w:szCs w:val="24"/>
          <w:highlight w:val="none"/>
        </w:rPr>
        <w:t>%计算，最高限额为本合同总价的</w:t>
      </w:r>
      <w:r>
        <w:rPr>
          <w:rFonts w:hint="eastAsia" w:ascii="宋体" w:hAnsi="宋体" w:cs="宋体"/>
          <w:spacing w:val="0"/>
          <w:position w:val="0"/>
          <w:sz w:val="24"/>
          <w:szCs w:val="24"/>
          <w:highlight w:val="none"/>
          <w:u w:val="single"/>
        </w:rPr>
        <w:t xml:space="preserve"> </w:t>
      </w:r>
      <w:r>
        <w:rPr>
          <w:rFonts w:hint="eastAsia" w:ascii="宋体" w:hAnsi="宋体" w:cs="宋体"/>
          <w:spacing w:val="0"/>
          <w:position w:val="0"/>
          <w:sz w:val="24"/>
          <w:szCs w:val="24"/>
          <w:highlight w:val="none"/>
          <w:u w:val="single"/>
          <w:lang w:val="en-US" w:eastAsia="zh-CN"/>
        </w:rPr>
        <w:t xml:space="preserve"> </w:t>
      </w:r>
      <w:r>
        <w:rPr>
          <w:rFonts w:hint="eastAsia" w:ascii="宋体" w:hAnsi="宋体" w:cs="宋体"/>
          <w:spacing w:val="0"/>
          <w:position w:val="0"/>
          <w:sz w:val="24"/>
          <w:szCs w:val="24"/>
          <w:highlight w:val="none"/>
          <w:u w:val="single"/>
        </w:rPr>
        <w:t xml:space="preserve"> </w:t>
      </w:r>
      <w:r>
        <w:rPr>
          <w:rFonts w:ascii="宋体" w:hAnsi="宋体" w:cs="宋体"/>
          <w:spacing w:val="0"/>
          <w:position w:val="0"/>
          <w:sz w:val="24"/>
          <w:szCs w:val="24"/>
          <w:highlight w:val="none"/>
        </w:rPr>
        <w:t>%；迟延履行的违约金计算数额达到前述最高限额之日起，甲方有权在要求乙方支付违约金的同时，书面通知乙方解除本合同；</w:t>
      </w:r>
    </w:p>
    <w:p w14:paraId="514EAFD5">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ascii="宋体" w:hAnsi="宋体" w:cs="宋体"/>
          <w:spacing w:val="0"/>
          <w:position w:val="0"/>
          <w:sz w:val="24"/>
          <w:szCs w:val="24"/>
          <w:highlight w:val="none"/>
        </w:rPr>
      </w:pPr>
      <w:r>
        <w:rPr>
          <w:rFonts w:ascii="宋体" w:hAnsi="宋体" w:cs="宋体"/>
          <w:spacing w:val="0"/>
          <w:position w:val="0"/>
          <w:sz w:val="24"/>
          <w:szCs w:val="24"/>
          <w:highlight w:val="none"/>
        </w:rPr>
        <w:t>1.6.2 除不可抗力外，如果甲方没有按照本合同约定的付款方式付款，那么乙方可要求甲方支付违约金，违约金按每迟延付款一日的应付而未付款的</w:t>
      </w:r>
      <w:r>
        <w:rPr>
          <w:rFonts w:hint="eastAsia" w:ascii="宋体" w:hAnsi="宋体" w:cs="宋体"/>
          <w:spacing w:val="0"/>
          <w:position w:val="0"/>
          <w:sz w:val="24"/>
          <w:szCs w:val="24"/>
          <w:highlight w:val="none"/>
          <w:u w:val="single"/>
        </w:rPr>
        <w:t xml:space="preserve"> </w:t>
      </w:r>
      <w:r>
        <w:rPr>
          <w:rFonts w:hint="eastAsia" w:ascii="宋体" w:hAnsi="宋体" w:cs="宋体"/>
          <w:spacing w:val="0"/>
          <w:position w:val="0"/>
          <w:sz w:val="24"/>
          <w:szCs w:val="24"/>
          <w:highlight w:val="none"/>
          <w:u w:val="single"/>
          <w:lang w:val="en-US" w:eastAsia="zh-CN"/>
        </w:rPr>
        <w:t xml:space="preserve"> </w:t>
      </w:r>
      <w:r>
        <w:rPr>
          <w:rFonts w:hint="eastAsia" w:ascii="宋体" w:hAnsi="宋体" w:cs="宋体"/>
          <w:spacing w:val="0"/>
          <w:position w:val="0"/>
          <w:sz w:val="24"/>
          <w:szCs w:val="24"/>
          <w:highlight w:val="none"/>
          <w:u w:val="single"/>
        </w:rPr>
        <w:t xml:space="preserve"> </w:t>
      </w:r>
      <w:r>
        <w:rPr>
          <w:rFonts w:ascii="宋体" w:hAnsi="宋体" w:cs="宋体"/>
          <w:spacing w:val="0"/>
          <w:position w:val="0"/>
          <w:sz w:val="24"/>
          <w:szCs w:val="24"/>
          <w:highlight w:val="none"/>
        </w:rPr>
        <w:t>%计算，最高限额为本合同总价的</w:t>
      </w:r>
      <w:r>
        <w:rPr>
          <w:rFonts w:hint="eastAsia" w:ascii="宋体" w:hAnsi="宋体" w:cs="宋体"/>
          <w:spacing w:val="0"/>
          <w:position w:val="0"/>
          <w:sz w:val="24"/>
          <w:szCs w:val="24"/>
          <w:highlight w:val="none"/>
          <w:u w:val="single"/>
        </w:rPr>
        <w:t xml:space="preserve"> </w:t>
      </w:r>
      <w:r>
        <w:rPr>
          <w:rFonts w:hint="eastAsia" w:ascii="宋体" w:hAnsi="宋体" w:cs="宋体"/>
          <w:spacing w:val="0"/>
          <w:position w:val="0"/>
          <w:sz w:val="24"/>
          <w:szCs w:val="24"/>
          <w:highlight w:val="none"/>
          <w:u w:val="single"/>
          <w:lang w:val="en-US" w:eastAsia="zh-CN"/>
        </w:rPr>
        <w:t xml:space="preserve"> </w:t>
      </w:r>
      <w:r>
        <w:rPr>
          <w:rFonts w:hint="eastAsia" w:ascii="宋体" w:hAnsi="宋体" w:cs="宋体"/>
          <w:spacing w:val="0"/>
          <w:position w:val="0"/>
          <w:sz w:val="24"/>
          <w:szCs w:val="24"/>
          <w:highlight w:val="none"/>
          <w:u w:val="single"/>
        </w:rPr>
        <w:t xml:space="preserve"> </w:t>
      </w:r>
      <w:r>
        <w:rPr>
          <w:rFonts w:ascii="宋体" w:hAnsi="宋体" w:cs="宋体"/>
          <w:spacing w:val="0"/>
          <w:position w:val="0"/>
          <w:sz w:val="24"/>
          <w:szCs w:val="24"/>
          <w:highlight w:val="none"/>
        </w:rPr>
        <w:t>%；迟延付款的违约金计算数额达到前述最高限额之日起，乙方有权在要求甲方支付违约金的同时，书面通知甲方解除本合同；</w:t>
      </w:r>
    </w:p>
    <w:p w14:paraId="36B394EC">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ascii="宋体" w:hAnsi="宋体" w:cs="宋体"/>
          <w:spacing w:val="0"/>
          <w:position w:val="0"/>
          <w:sz w:val="24"/>
          <w:szCs w:val="24"/>
          <w:highlight w:val="none"/>
        </w:rPr>
      </w:pPr>
      <w:r>
        <w:rPr>
          <w:rFonts w:ascii="宋体" w:hAnsi="宋体" w:cs="宋体"/>
          <w:spacing w:val="0"/>
          <w:position w:val="0"/>
          <w:sz w:val="24"/>
          <w:szCs w:val="24"/>
          <w:highlight w:val="none"/>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41242AE1">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ascii="宋体" w:hAnsi="宋体" w:cs="宋体"/>
          <w:spacing w:val="0"/>
          <w:position w:val="0"/>
          <w:sz w:val="24"/>
          <w:szCs w:val="24"/>
          <w:highlight w:val="none"/>
        </w:rPr>
      </w:pPr>
      <w:r>
        <w:rPr>
          <w:rFonts w:ascii="宋体" w:hAnsi="宋体" w:cs="宋体"/>
          <w:spacing w:val="0"/>
          <w:position w:val="0"/>
          <w:sz w:val="24"/>
          <w:szCs w:val="24"/>
          <w:highlight w:val="none"/>
        </w:rPr>
        <w:t>1.6.4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74EEC66E">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spacing w:val="0"/>
          <w:position w:val="0"/>
          <w:sz w:val="24"/>
          <w:szCs w:val="24"/>
          <w:highlight w:val="none"/>
        </w:rPr>
      </w:pPr>
      <w:r>
        <w:rPr>
          <w:rFonts w:ascii="宋体" w:hAnsi="宋体" w:cs="宋体"/>
          <w:spacing w:val="0"/>
          <w:position w:val="0"/>
          <w:sz w:val="24"/>
          <w:szCs w:val="24"/>
          <w:highlight w:val="none"/>
        </w:rPr>
        <w:t>1.6.5 除前述约定外， 除不可抗力外</w:t>
      </w:r>
      <w:r>
        <w:rPr>
          <w:rFonts w:hint="eastAsia" w:ascii="宋体" w:hAnsi="宋体" w:cs="宋体"/>
          <w:spacing w:val="0"/>
          <w:position w:val="0"/>
          <w:sz w:val="24"/>
          <w:szCs w:val="24"/>
          <w:highlight w:val="none"/>
        </w:rPr>
        <w:t>，</w:t>
      </w:r>
      <w:r>
        <w:rPr>
          <w:rFonts w:ascii="宋体" w:hAnsi="宋体" w:cs="宋体"/>
          <w:spacing w:val="0"/>
          <w:position w:val="0"/>
          <w:sz w:val="24"/>
          <w:szCs w:val="24"/>
          <w:highlight w:val="none"/>
        </w:rPr>
        <w:t>任何一方未能履行本合同约定的义务，对方当事人均有权要求继续履行、采取补救措施或者赔偿损失等，且对方当事人行使的任何权利救济方式均不视为其放弃了其他法定或者约定的权利救济方式；</w:t>
      </w:r>
    </w:p>
    <w:p w14:paraId="384F5AF9">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ascii="宋体" w:hAnsi="宋体" w:cs="宋体"/>
          <w:spacing w:val="0"/>
          <w:position w:val="0"/>
          <w:sz w:val="24"/>
          <w:szCs w:val="24"/>
          <w:highlight w:val="none"/>
        </w:rPr>
      </w:pPr>
      <w:r>
        <w:rPr>
          <w:rFonts w:ascii="宋体" w:hAnsi="宋体" w:cs="宋体"/>
          <w:spacing w:val="0"/>
          <w:position w:val="0"/>
          <w:sz w:val="24"/>
          <w:szCs w:val="24"/>
          <w:highlight w:val="none"/>
        </w:rPr>
        <w:t>1.6.6 如果出现政府采购监督管理部门在处理投诉事项期间，书面通知甲方暂停采购活动的情形，或者询问或质疑事项可能影响成交结果的，导致甲方中止履行合同的情形，均不视为甲方违约。</w:t>
      </w:r>
    </w:p>
    <w:p w14:paraId="0DDD194C">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outlineLvl w:val="0"/>
        <w:rPr>
          <w:rFonts w:ascii="宋体" w:hAnsi="宋体" w:cs="宋体"/>
          <w:spacing w:val="0"/>
          <w:position w:val="0"/>
          <w:sz w:val="24"/>
          <w:szCs w:val="24"/>
          <w:highlight w:val="none"/>
        </w:rPr>
      </w:pPr>
      <w:r>
        <w:rPr>
          <w:rFonts w:ascii="宋体" w:hAnsi="宋体" w:cs="宋体"/>
          <w:spacing w:val="0"/>
          <w:position w:val="0"/>
          <w:sz w:val="24"/>
          <w:szCs w:val="24"/>
          <w:highlight w:val="none"/>
        </w:rPr>
        <w:t>1.7 合同争议的解决</w:t>
      </w:r>
    </w:p>
    <w:p w14:paraId="780731F3">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ascii="宋体" w:hAnsi="宋体" w:cs="宋体"/>
          <w:spacing w:val="0"/>
          <w:position w:val="0"/>
          <w:sz w:val="24"/>
          <w:szCs w:val="24"/>
          <w:highlight w:val="none"/>
        </w:rPr>
      </w:pPr>
      <w:r>
        <w:rPr>
          <w:rFonts w:ascii="宋体" w:hAnsi="宋体" w:cs="宋体"/>
          <w:spacing w:val="0"/>
          <w:position w:val="0"/>
          <w:sz w:val="24"/>
          <w:szCs w:val="24"/>
          <w:highlight w:val="none"/>
        </w:rPr>
        <w:t>本合同履行过程中发生的任何争议，双方当事人均可通过和解或者调解解决； 不愿和解、调解或者和解、调解不成的，可以选择下列</w:t>
      </w:r>
      <w:r>
        <w:rPr>
          <w:rFonts w:hint="eastAsia" w:ascii="宋体" w:hAnsi="宋体" w:cs="宋体"/>
          <w:spacing w:val="0"/>
          <w:position w:val="0"/>
          <w:sz w:val="24"/>
          <w:szCs w:val="24"/>
          <w:highlight w:val="none"/>
          <w:u w:val="single"/>
        </w:rPr>
        <w:t xml:space="preserve">    </w:t>
      </w:r>
      <w:r>
        <w:rPr>
          <w:rFonts w:ascii="宋体" w:hAnsi="宋体" w:cs="宋体"/>
          <w:spacing w:val="0"/>
          <w:position w:val="0"/>
          <w:sz w:val="24"/>
          <w:szCs w:val="24"/>
          <w:highlight w:val="none"/>
        </w:rPr>
        <w:t>种方式解决：</w:t>
      </w:r>
    </w:p>
    <w:p w14:paraId="40B9BDA8">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ascii="宋体" w:hAnsi="宋体" w:cs="宋体"/>
          <w:spacing w:val="0"/>
          <w:position w:val="0"/>
          <w:sz w:val="24"/>
          <w:szCs w:val="24"/>
          <w:highlight w:val="none"/>
        </w:rPr>
      </w:pPr>
      <w:r>
        <w:rPr>
          <w:rFonts w:ascii="宋体" w:hAnsi="宋体" w:cs="宋体"/>
          <w:spacing w:val="0"/>
          <w:position w:val="0"/>
          <w:sz w:val="24"/>
          <w:szCs w:val="24"/>
          <w:highlight w:val="none"/>
        </w:rPr>
        <w:t>1.7.1 将争议提交仲裁委员会依申请仲裁时其现行有效的仲裁规则裁决；</w:t>
      </w:r>
    </w:p>
    <w:p w14:paraId="7DD25C92">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ascii="宋体" w:hAnsi="宋体" w:cs="宋体"/>
          <w:spacing w:val="0"/>
          <w:position w:val="0"/>
          <w:sz w:val="24"/>
          <w:szCs w:val="24"/>
          <w:highlight w:val="none"/>
        </w:rPr>
      </w:pPr>
      <w:r>
        <w:rPr>
          <w:rFonts w:ascii="宋体" w:hAnsi="宋体" w:cs="宋体"/>
          <w:spacing w:val="0"/>
          <w:position w:val="0"/>
          <w:sz w:val="24"/>
          <w:szCs w:val="24"/>
          <w:highlight w:val="none"/>
        </w:rPr>
        <w:t>1.7.2 向</w:t>
      </w:r>
      <w:r>
        <w:rPr>
          <w:rFonts w:hint="eastAsia" w:ascii="宋体" w:hAnsi="宋体" w:cs="宋体"/>
          <w:spacing w:val="0"/>
          <w:position w:val="0"/>
          <w:sz w:val="24"/>
          <w:szCs w:val="24"/>
          <w:highlight w:val="none"/>
        </w:rPr>
        <w:t xml:space="preserve"> </w:t>
      </w:r>
      <w:r>
        <w:rPr>
          <w:rFonts w:hint="eastAsia" w:ascii="宋体" w:hAnsi="宋体" w:cs="宋体"/>
          <w:spacing w:val="0"/>
          <w:position w:val="0"/>
          <w:sz w:val="24"/>
          <w:szCs w:val="24"/>
          <w:highlight w:val="none"/>
          <w:u w:val="single"/>
        </w:rPr>
        <w:t xml:space="preserve">      </w:t>
      </w:r>
      <w:r>
        <w:rPr>
          <w:rFonts w:ascii="宋体" w:hAnsi="宋体" w:cs="宋体"/>
          <w:spacing w:val="0"/>
          <w:position w:val="0"/>
          <w:sz w:val="24"/>
          <w:szCs w:val="24"/>
          <w:highlight w:val="none"/>
        </w:rPr>
        <w:t>人民法院起诉。</w:t>
      </w:r>
    </w:p>
    <w:p w14:paraId="3141D40A">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ascii="宋体" w:hAnsi="宋体" w:eastAsia="宋体" w:cs="宋体"/>
          <w:spacing w:val="0"/>
          <w:position w:val="0"/>
          <w:sz w:val="24"/>
          <w:szCs w:val="24"/>
          <w:highlight w:val="none"/>
        </w:rPr>
      </w:pPr>
      <w:r>
        <w:rPr>
          <w:rFonts w:ascii="宋体" w:hAnsi="宋体" w:cs="宋体"/>
          <w:spacing w:val="0"/>
          <w:position w:val="0"/>
          <w:sz w:val="24"/>
          <w:szCs w:val="24"/>
          <w:highlight w:val="none"/>
        </w:rPr>
        <w:t>1.8</w:t>
      </w:r>
      <w:r>
        <w:rPr>
          <w:rFonts w:ascii="宋体" w:hAnsi="宋体" w:eastAsia="宋体" w:cs="宋体"/>
          <w:spacing w:val="0"/>
          <w:position w:val="0"/>
          <w:sz w:val="24"/>
          <w:szCs w:val="24"/>
          <w:highlight w:val="none"/>
        </w:rPr>
        <w:t xml:space="preserve"> 合同生效</w:t>
      </w:r>
    </w:p>
    <w:p w14:paraId="69C1E56E">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ascii="宋体" w:hAnsi="宋体" w:eastAsia="宋体" w:cs="宋体"/>
          <w:spacing w:val="0"/>
          <w:position w:val="0"/>
          <w:sz w:val="24"/>
          <w:szCs w:val="24"/>
          <w:highlight w:val="none"/>
        </w:rPr>
      </w:pPr>
      <w:r>
        <w:rPr>
          <w:rFonts w:ascii="宋体" w:hAnsi="宋体" w:eastAsia="宋体" w:cs="宋体"/>
          <w:spacing w:val="0"/>
          <w:position w:val="0"/>
          <w:sz w:val="24"/>
          <w:szCs w:val="24"/>
          <w:highlight w:val="none"/>
        </w:rPr>
        <w:t>本合同自双方当事人盖章时生效。</w:t>
      </w:r>
    </w:p>
    <w:p w14:paraId="04EBE356">
      <w:pPr>
        <w:spacing w:line="272" w:lineRule="auto"/>
        <w:rPr>
          <w:spacing w:val="0"/>
          <w:position w:val="0"/>
          <w:highlight w:val="none"/>
        </w:rPr>
      </w:pPr>
    </w:p>
    <w:p w14:paraId="2F45502A">
      <w:pPr>
        <w:rPr>
          <w:spacing w:val="0"/>
          <w:position w:val="0"/>
          <w:highlight w:val="none"/>
        </w:rPr>
      </w:pPr>
      <w:r>
        <w:rPr>
          <w:spacing w:val="0"/>
          <w:position w:val="0"/>
          <w:highlight w:val="none"/>
        </w:rPr>
        <w:br w:type="page"/>
      </w:r>
    </w:p>
    <w:p w14:paraId="552E3D04">
      <w:pPr>
        <w:pStyle w:val="34"/>
        <w:ind w:left="0" w:leftChars="0" w:firstLine="0" w:firstLineChars="0"/>
        <w:rPr>
          <w:rFonts w:hint="eastAsia" w:ascii="宋体" w:hAnsi="宋体" w:eastAsia="宋体" w:cs="宋体"/>
          <w:b w:val="0"/>
          <w:bCs w:val="0"/>
          <w:highlight w:val="none"/>
          <w:lang w:eastAsia="zh-CN"/>
        </w:rPr>
      </w:pPr>
    </w:p>
    <w:p w14:paraId="5B6A182E">
      <w:pPr>
        <w:pStyle w:val="34"/>
        <w:ind w:left="0" w:leftChars="0" w:firstLine="0" w:firstLineChars="0"/>
        <w:rPr>
          <w:rFonts w:hint="eastAsia" w:ascii="宋体" w:hAnsi="宋体" w:eastAsia="宋体" w:cs="宋体"/>
          <w:b w:val="0"/>
          <w:bCs w:val="0"/>
          <w:highlight w:val="none"/>
          <w:lang w:eastAsia="zh-CN"/>
        </w:rPr>
      </w:pPr>
      <w:r>
        <w:rPr>
          <w:rFonts w:hint="eastAsia" w:ascii="宋体" w:hAnsi="宋体" w:eastAsia="宋体" w:cs="宋体"/>
          <w:b w:val="0"/>
          <w:bCs w:val="0"/>
          <w:highlight w:val="none"/>
          <w:lang w:eastAsia="zh-CN"/>
        </w:rPr>
        <w:t>（签字盖章页）</w:t>
      </w:r>
    </w:p>
    <w:p w14:paraId="184D38B1">
      <w:pPr>
        <w:pStyle w:val="34"/>
        <w:ind w:left="0" w:leftChars="0" w:firstLine="0" w:firstLineChars="0"/>
        <w:rPr>
          <w:rFonts w:hint="eastAsia" w:ascii="宋体" w:hAnsi="宋体" w:eastAsia="宋体" w:cs="宋体"/>
          <w:b w:val="0"/>
          <w:bCs w:val="0"/>
          <w:highlight w:val="none"/>
          <w:lang w:eastAsia="zh-CN"/>
        </w:rPr>
      </w:pPr>
    </w:p>
    <w:tbl>
      <w:tblPr>
        <w:tblStyle w:val="35"/>
        <w:tblW w:w="8388" w:type="dxa"/>
        <w:jc w:val="center"/>
        <w:tblLayout w:type="fixed"/>
        <w:tblCellMar>
          <w:top w:w="0" w:type="dxa"/>
          <w:left w:w="108" w:type="dxa"/>
          <w:bottom w:w="0" w:type="dxa"/>
          <w:right w:w="108" w:type="dxa"/>
        </w:tblCellMar>
      </w:tblPr>
      <w:tblGrid>
        <w:gridCol w:w="8388"/>
      </w:tblGrid>
      <w:tr w14:paraId="730DC86B">
        <w:tblPrEx>
          <w:tblCellMar>
            <w:top w:w="0" w:type="dxa"/>
            <w:left w:w="108" w:type="dxa"/>
            <w:bottom w:w="0" w:type="dxa"/>
            <w:right w:w="108" w:type="dxa"/>
          </w:tblCellMar>
        </w:tblPrEx>
        <w:trPr>
          <w:trHeight w:val="608" w:hRule="atLeast"/>
          <w:jc w:val="center"/>
        </w:trPr>
        <w:tc>
          <w:tcPr>
            <w:tcW w:w="8388" w:type="dxa"/>
            <w:noWrap w:val="0"/>
            <w:vAlign w:val="center"/>
          </w:tcPr>
          <w:p w14:paraId="5AED5156">
            <w:pPr>
              <w:spacing w:before="156" w:beforeAutospacing="0" w:after="93" w:afterAutospacing="0" w:line="440" w:lineRule="exact"/>
              <w:rPr>
                <w:rFonts w:hint="default" w:ascii="宋体" w:hAnsi="宋体" w:eastAsia="黑体" w:cs="宋体"/>
                <w:color w:val="auto"/>
                <w:sz w:val="24"/>
                <w:szCs w:val="24"/>
                <w:highlight w:val="none"/>
                <w:u w:val="single"/>
                <w:lang w:val="en-US" w:eastAsia="zh-CN"/>
              </w:rPr>
            </w:pPr>
            <w:r>
              <w:rPr>
                <w:rFonts w:hint="eastAsia" w:ascii="黑体" w:hAnsi="黑体" w:eastAsia="黑体" w:cs="黑体"/>
                <w:color w:val="auto"/>
                <w:sz w:val="24"/>
                <w:szCs w:val="24"/>
                <w:highlight w:val="none"/>
              </w:rPr>
              <w:t>甲方</w:t>
            </w:r>
            <w:r>
              <w:rPr>
                <w:rFonts w:hint="eastAsia" w:ascii="黑体" w:hAnsi="黑体" w:eastAsia="黑体" w:cs="黑体"/>
                <w:color w:val="auto"/>
                <w:sz w:val="24"/>
                <w:szCs w:val="24"/>
                <w:highlight w:val="none"/>
                <w:lang w:eastAsia="zh-CN"/>
              </w:rPr>
              <w:t>（</w:t>
            </w:r>
            <w:r>
              <w:rPr>
                <w:rFonts w:hint="eastAsia" w:ascii="宋体" w:hAnsi="宋体" w:eastAsia="宋体" w:cs="宋体"/>
                <w:color w:val="auto"/>
                <w:sz w:val="24"/>
                <w:szCs w:val="24"/>
                <w:highlight w:val="none"/>
              </w:rPr>
              <w:t>盖章</w:t>
            </w:r>
            <w:r>
              <w:rPr>
                <w:rFonts w:hint="eastAsia" w:ascii="黑体" w:hAnsi="黑体" w:eastAsia="黑体" w:cs="黑体"/>
                <w:color w:val="auto"/>
                <w:sz w:val="24"/>
                <w:szCs w:val="24"/>
                <w:highlight w:val="none"/>
                <w:lang w:eastAsia="zh-CN"/>
              </w:rPr>
              <w:t>）</w:t>
            </w:r>
            <w:r>
              <w:rPr>
                <w:rFonts w:hint="eastAsia" w:ascii="黑体" w:hAnsi="黑体" w:eastAsia="黑体" w:cs="黑体"/>
                <w:color w:val="auto"/>
                <w:sz w:val="24"/>
                <w:szCs w:val="24"/>
                <w:highlight w:val="none"/>
              </w:rPr>
              <w:t>：</w:t>
            </w:r>
            <w:r>
              <w:rPr>
                <w:rFonts w:hint="eastAsia" w:ascii="黑体" w:hAnsi="黑体" w:eastAsia="黑体" w:cs="黑体"/>
                <w:color w:val="auto"/>
                <w:sz w:val="24"/>
                <w:szCs w:val="24"/>
                <w:highlight w:val="none"/>
                <w:u w:val="single"/>
                <w:lang w:val="en-US" w:eastAsia="zh-CN"/>
              </w:rPr>
              <w:t xml:space="preserve"> </w:t>
            </w:r>
          </w:p>
        </w:tc>
      </w:tr>
      <w:tr w14:paraId="15C04CC5">
        <w:tblPrEx>
          <w:tblCellMar>
            <w:top w:w="0" w:type="dxa"/>
            <w:left w:w="108" w:type="dxa"/>
            <w:bottom w:w="0" w:type="dxa"/>
            <w:right w:w="108" w:type="dxa"/>
          </w:tblCellMar>
        </w:tblPrEx>
        <w:trPr>
          <w:jc w:val="center"/>
        </w:trPr>
        <w:tc>
          <w:tcPr>
            <w:tcW w:w="8388" w:type="dxa"/>
            <w:noWrap w:val="0"/>
            <w:vAlign w:val="center"/>
          </w:tcPr>
          <w:p w14:paraId="2212C725">
            <w:pPr>
              <w:spacing w:before="156" w:beforeAutospacing="0" w:after="93" w:afterAutospacing="0" w:line="44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法定代表人</w:t>
            </w:r>
          </w:p>
          <w:p w14:paraId="29152F72">
            <w:pPr>
              <w:spacing w:before="156" w:beforeAutospacing="0" w:after="93" w:afterAutospacing="0"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或</w:t>
            </w:r>
            <w:r>
              <w:rPr>
                <w:rFonts w:hint="eastAsia" w:ascii="宋体" w:hAnsi="宋体" w:eastAsia="宋体" w:cs="宋体"/>
                <w:color w:val="auto"/>
                <w:sz w:val="24"/>
                <w:szCs w:val="24"/>
                <w:highlight w:val="none"/>
              </w:rPr>
              <w:t>授权代表签字：</w:t>
            </w:r>
          </w:p>
        </w:tc>
      </w:tr>
      <w:tr w14:paraId="644A40C3">
        <w:tblPrEx>
          <w:tblCellMar>
            <w:top w:w="0" w:type="dxa"/>
            <w:left w:w="108" w:type="dxa"/>
            <w:bottom w:w="0" w:type="dxa"/>
            <w:right w:w="108" w:type="dxa"/>
          </w:tblCellMar>
        </w:tblPrEx>
        <w:trPr>
          <w:trHeight w:val="636" w:hRule="atLeast"/>
          <w:jc w:val="center"/>
        </w:trPr>
        <w:tc>
          <w:tcPr>
            <w:tcW w:w="8388" w:type="dxa"/>
            <w:noWrap w:val="0"/>
            <w:vAlign w:val="center"/>
          </w:tcPr>
          <w:p w14:paraId="5FF09B63">
            <w:pPr>
              <w:spacing w:before="156" w:beforeAutospacing="0" w:after="93" w:afterAutospacing="0"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年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日</w:t>
            </w:r>
          </w:p>
        </w:tc>
      </w:tr>
      <w:tr w14:paraId="0D494AAD">
        <w:tblPrEx>
          <w:tblCellMar>
            <w:top w:w="0" w:type="dxa"/>
            <w:left w:w="108" w:type="dxa"/>
            <w:bottom w:w="0" w:type="dxa"/>
            <w:right w:w="108" w:type="dxa"/>
          </w:tblCellMar>
        </w:tblPrEx>
        <w:trPr>
          <w:trHeight w:val="636" w:hRule="atLeast"/>
          <w:jc w:val="center"/>
        </w:trPr>
        <w:tc>
          <w:tcPr>
            <w:tcW w:w="8388" w:type="dxa"/>
            <w:noWrap w:val="0"/>
            <w:vAlign w:val="center"/>
          </w:tcPr>
          <w:p w14:paraId="6399FCB1">
            <w:pPr>
              <w:spacing w:before="156" w:beforeAutospacing="0" w:after="93" w:afterAutospacing="0" w:line="440" w:lineRule="exact"/>
              <w:rPr>
                <w:rFonts w:hint="eastAsia" w:ascii="宋体" w:hAnsi="宋体" w:eastAsia="宋体" w:cs="宋体"/>
                <w:color w:val="auto"/>
                <w:sz w:val="24"/>
                <w:szCs w:val="24"/>
                <w:highlight w:val="none"/>
              </w:rPr>
            </w:pPr>
          </w:p>
        </w:tc>
      </w:tr>
      <w:tr w14:paraId="481D103C">
        <w:tblPrEx>
          <w:tblCellMar>
            <w:top w:w="0" w:type="dxa"/>
            <w:left w:w="108" w:type="dxa"/>
            <w:bottom w:w="0" w:type="dxa"/>
            <w:right w:w="108" w:type="dxa"/>
          </w:tblCellMar>
        </w:tblPrEx>
        <w:trPr>
          <w:trHeight w:val="636" w:hRule="atLeast"/>
          <w:jc w:val="center"/>
        </w:trPr>
        <w:tc>
          <w:tcPr>
            <w:tcW w:w="8388" w:type="dxa"/>
            <w:noWrap w:val="0"/>
            <w:vAlign w:val="center"/>
          </w:tcPr>
          <w:p w14:paraId="3DB1F3E8">
            <w:pPr>
              <w:spacing w:before="156" w:beforeAutospacing="0" w:after="93" w:afterAutospacing="0" w:line="440" w:lineRule="exac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乙方</w:t>
            </w:r>
            <w:r>
              <w:rPr>
                <w:rFonts w:hint="eastAsia" w:ascii="黑体" w:hAnsi="黑体" w:eastAsia="黑体" w:cs="黑体"/>
                <w:color w:val="auto"/>
                <w:sz w:val="24"/>
                <w:szCs w:val="24"/>
                <w:highlight w:val="none"/>
                <w:lang w:eastAsia="zh-CN"/>
              </w:rPr>
              <w:t>（</w:t>
            </w:r>
            <w:r>
              <w:rPr>
                <w:rFonts w:hint="eastAsia" w:ascii="宋体" w:hAnsi="宋体" w:eastAsia="宋体" w:cs="宋体"/>
                <w:color w:val="auto"/>
                <w:sz w:val="24"/>
                <w:szCs w:val="24"/>
                <w:highlight w:val="none"/>
              </w:rPr>
              <w:t>盖章</w:t>
            </w:r>
            <w:r>
              <w:rPr>
                <w:rFonts w:hint="eastAsia" w:ascii="黑体" w:hAnsi="黑体" w:eastAsia="黑体" w:cs="黑体"/>
                <w:color w:val="auto"/>
                <w:sz w:val="24"/>
                <w:szCs w:val="24"/>
                <w:highlight w:val="none"/>
                <w:lang w:eastAsia="zh-CN"/>
              </w:rPr>
              <w:t>）</w:t>
            </w:r>
            <w:r>
              <w:rPr>
                <w:rFonts w:hint="eastAsia" w:ascii="黑体" w:hAnsi="黑体" w:eastAsia="黑体" w:cs="黑体"/>
                <w:color w:val="auto"/>
                <w:sz w:val="24"/>
                <w:szCs w:val="24"/>
                <w:highlight w:val="none"/>
              </w:rPr>
              <w:t>：</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rPr>
              <w:t xml:space="preserve">   </w:t>
            </w:r>
          </w:p>
        </w:tc>
      </w:tr>
      <w:tr w14:paraId="494428DF">
        <w:tblPrEx>
          <w:tblCellMar>
            <w:top w:w="0" w:type="dxa"/>
            <w:left w:w="108" w:type="dxa"/>
            <w:bottom w:w="0" w:type="dxa"/>
            <w:right w:w="108" w:type="dxa"/>
          </w:tblCellMar>
        </w:tblPrEx>
        <w:trPr>
          <w:trHeight w:val="636" w:hRule="atLeast"/>
          <w:jc w:val="center"/>
        </w:trPr>
        <w:tc>
          <w:tcPr>
            <w:tcW w:w="8388" w:type="dxa"/>
            <w:noWrap w:val="0"/>
            <w:vAlign w:val="center"/>
          </w:tcPr>
          <w:p w14:paraId="4F1CB279">
            <w:pPr>
              <w:spacing w:before="156" w:beforeAutospacing="0" w:after="93" w:afterAutospacing="0" w:line="44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法定代表人</w:t>
            </w:r>
          </w:p>
          <w:p w14:paraId="4DE679BB">
            <w:pPr>
              <w:spacing w:before="156" w:beforeAutospacing="0" w:after="93" w:afterAutospacing="0"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或</w:t>
            </w:r>
            <w:r>
              <w:rPr>
                <w:rFonts w:hint="eastAsia" w:ascii="宋体" w:hAnsi="宋体" w:eastAsia="宋体" w:cs="宋体"/>
                <w:color w:val="auto"/>
                <w:sz w:val="24"/>
                <w:szCs w:val="24"/>
                <w:highlight w:val="none"/>
              </w:rPr>
              <w:t>授权代表签字：</w:t>
            </w:r>
          </w:p>
        </w:tc>
      </w:tr>
      <w:tr w14:paraId="5C00F7DC">
        <w:tblPrEx>
          <w:tblCellMar>
            <w:top w:w="0" w:type="dxa"/>
            <w:left w:w="108" w:type="dxa"/>
            <w:bottom w:w="0" w:type="dxa"/>
            <w:right w:w="108" w:type="dxa"/>
          </w:tblCellMar>
        </w:tblPrEx>
        <w:trPr>
          <w:trHeight w:val="636" w:hRule="atLeast"/>
          <w:jc w:val="center"/>
        </w:trPr>
        <w:tc>
          <w:tcPr>
            <w:tcW w:w="8388" w:type="dxa"/>
            <w:noWrap w:val="0"/>
            <w:vAlign w:val="center"/>
          </w:tcPr>
          <w:p w14:paraId="424FAE3B">
            <w:pPr>
              <w:spacing w:before="156" w:beforeAutospacing="0" w:after="93" w:afterAutospacing="0"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年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日</w:t>
            </w:r>
          </w:p>
        </w:tc>
      </w:tr>
      <w:tr w14:paraId="0CC2F453">
        <w:tblPrEx>
          <w:tblCellMar>
            <w:top w:w="0" w:type="dxa"/>
            <w:left w:w="108" w:type="dxa"/>
            <w:bottom w:w="0" w:type="dxa"/>
            <w:right w:w="108" w:type="dxa"/>
          </w:tblCellMar>
        </w:tblPrEx>
        <w:trPr>
          <w:trHeight w:val="636" w:hRule="atLeast"/>
          <w:jc w:val="center"/>
        </w:trPr>
        <w:tc>
          <w:tcPr>
            <w:tcW w:w="8388" w:type="dxa"/>
            <w:noWrap w:val="0"/>
            <w:vAlign w:val="center"/>
          </w:tcPr>
          <w:p w14:paraId="7AA74F93">
            <w:pPr>
              <w:spacing w:before="156" w:beforeAutospacing="0" w:after="93" w:afterAutospacing="0" w:line="440" w:lineRule="exact"/>
              <w:rPr>
                <w:rFonts w:hint="eastAsia" w:ascii="宋体" w:hAnsi="宋体" w:eastAsia="宋体" w:cs="宋体"/>
                <w:color w:val="auto"/>
                <w:sz w:val="24"/>
                <w:szCs w:val="24"/>
                <w:highlight w:val="none"/>
              </w:rPr>
            </w:pPr>
          </w:p>
        </w:tc>
      </w:tr>
    </w:tbl>
    <w:p w14:paraId="534CCB93">
      <w:pPr>
        <w:rPr>
          <w:rFonts w:ascii="宋体" w:hAnsi="宋体" w:cs="宋体"/>
          <w:spacing w:val="0"/>
          <w:position w:val="0"/>
          <w:sz w:val="24"/>
          <w:szCs w:val="24"/>
          <w:highlight w:val="none"/>
        </w:rPr>
      </w:pPr>
      <w:r>
        <w:rPr>
          <w:rFonts w:ascii="宋体" w:hAnsi="宋体" w:cs="宋体"/>
          <w:spacing w:val="0"/>
          <w:position w:val="0"/>
          <w:sz w:val="24"/>
          <w:szCs w:val="24"/>
          <w:highlight w:val="none"/>
        </w:rPr>
        <w:br w:type="page"/>
      </w:r>
    </w:p>
    <w:p w14:paraId="579E1075">
      <w:pPr>
        <w:spacing w:before="78" w:line="220" w:lineRule="auto"/>
        <w:ind w:left="2985"/>
        <w:rPr>
          <w:rFonts w:ascii="宋体" w:hAnsi="宋体" w:cs="宋体"/>
          <w:b/>
          <w:bCs/>
          <w:spacing w:val="0"/>
          <w:position w:val="0"/>
          <w:sz w:val="24"/>
          <w:szCs w:val="24"/>
          <w:highlight w:val="none"/>
        </w:rPr>
      </w:pPr>
      <w:r>
        <w:rPr>
          <w:rFonts w:ascii="宋体" w:hAnsi="宋体" w:cs="宋体"/>
          <w:b/>
          <w:bCs/>
          <w:spacing w:val="0"/>
          <w:position w:val="0"/>
          <w:sz w:val="24"/>
          <w:szCs w:val="24"/>
          <w:highlight w:val="none"/>
        </w:rPr>
        <w:t>第二部分</w:t>
      </w:r>
      <w:r>
        <w:rPr>
          <w:rFonts w:hint="eastAsia" w:ascii="宋体" w:hAnsi="宋体" w:cs="宋体"/>
          <w:b/>
          <w:bCs/>
          <w:spacing w:val="0"/>
          <w:position w:val="0"/>
          <w:sz w:val="24"/>
          <w:szCs w:val="24"/>
          <w:highlight w:val="none"/>
          <w:lang w:val="en-US" w:eastAsia="zh-CN"/>
        </w:rPr>
        <w:t xml:space="preserve"> </w:t>
      </w:r>
      <w:r>
        <w:rPr>
          <w:rFonts w:ascii="宋体" w:hAnsi="宋体" w:cs="宋体"/>
          <w:b/>
          <w:bCs/>
          <w:spacing w:val="0"/>
          <w:position w:val="0"/>
          <w:sz w:val="24"/>
          <w:szCs w:val="24"/>
          <w:highlight w:val="none"/>
        </w:rPr>
        <w:t>合同一般条款</w:t>
      </w:r>
    </w:p>
    <w:p w14:paraId="27184633">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outlineLvl w:val="0"/>
        <w:rPr>
          <w:rFonts w:hint="eastAsia" w:ascii="宋体" w:hAnsi="宋体" w:eastAsia="宋体" w:cs="宋体"/>
          <w:spacing w:val="0"/>
          <w:kern w:val="0"/>
          <w:position w:val="0"/>
          <w:sz w:val="24"/>
          <w:szCs w:val="24"/>
          <w:highlight w:val="none"/>
        </w:rPr>
      </w:pPr>
      <w:r>
        <w:rPr>
          <w:rFonts w:hint="eastAsia" w:ascii="宋体" w:hAnsi="宋体" w:eastAsia="宋体" w:cs="宋体"/>
          <w:spacing w:val="0"/>
          <w:kern w:val="0"/>
          <w:position w:val="0"/>
          <w:sz w:val="24"/>
          <w:szCs w:val="24"/>
          <w:highlight w:val="none"/>
        </w:rPr>
        <w:t>2.1 定义</w:t>
      </w:r>
    </w:p>
    <w:p w14:paraId="736F4911">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kern w:val="0"/>
          <w:position w:val="0"/>
          <w:sz w:val="24"/>
          <w:szCs w:val="24"/>
          <w:highlight w:val="none"/>
        </w:rPr>
      </w:pPr>
      <w:r>
        <w:rPr>
          <w:rFonts w:hint="eastAsia" w:ascii="宋体" w:hAnsi="宋体" w:eastAsia="宋体" w:cs="宋体"/>
          <w:spacing w:val="0"/>
          <w:kern w:val="0"/>
          <w:position w:val="0"/>
          <w:sz w:val="24"/>
          <w:szCs w:val="24"/>
          <w:highlight w:val="none"/>
        </w:rPr>
        <w:t>本合同中的下列词语应按以下内容进行解释：</w:t>
      </w:r>
    </w:p>
    <w:p w14:paraId="605B10E7">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kern w:val="0"/>
          <w:position w:val="0"/>
          <w:sz w:val="24"/>
          <w:szCs w:val="24"/>
          <w:highlight w:val="none"/>
        </w:rPr>
      </w:pPr>
      <w:r>
        <w:rPr>
          <w:rFonts w:hint="eastAsia" w:ascii="宋体" w:hAnsi="宋体" w:eastAsia="宋体" w:cs="宋体"/>
          <w:spacing w:val="0"/>
          <w:kern w:val="0"/>
          <w:position w:val="0"/>
          <w:sz w:val="24"/>
          <w:szCs w:val="24"/>
          <w:highlight w:val="none"/>
        </w:rPr>
        <w:t>2.1.1</w:t>
      </w:r>
      <w:r>
        <w:rPr>
          <w:rFonts w:hint="eastAsia" w:ascii="宋体" w:hAnsi="宋体" w:eastAsia="宋体" w:cs="宋体"/>
          <w:spacing w:val="0"/>
          <w:kern w:val="0"/>
          <w:position w:val="0"/>
          <w:sz w:val="24"/>
          <w:szCs w:val="24"/>
          <w:highlight w:val="none"/>
          <w:lang w:val="en-US" w:eastAsia="zh-CN"/>
        </w:rPr>
        <w:t xml:space="preserve"> </w:t>
      </w:r>
      <w:r>
        <w:rPr>
          <w:rFonts w:hint="eastAsia" w:ascii="宋体" w:hAnsi="宋体" w:eastAsia="宋体" w:cs="宋体"/>
          <w:spacing w:val="0"/>
          <w:kern w:val="0"/>
          <w:position w:val="0"/>
          <w:sz w:val="24"/>
          <w:szCs w:val="24"/>
          <w:highlight w:val="none"/>
        </w:rPr>
        <w:t>“合同”系指采购人和成交供应商签订的载明双方当事人所达成的协议，并包括所有的附件、附录和构成合同的其他文件。</w:t>
      </w:r>
    </w:p>
    <w:p w14:paraId="4AE8857D">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kern w:val="0"/>
          <w:position w:val="0"/>
          <w:sz w:val="24"/>
          <w:szCs w:val="24"/>
          <w:highlight w:val="none"/>
        </w:rPr>
      </w:pPr>
      <w:r>
        <w:rPr>
          <w:rFonts w:hint="eastAsia" w:ascii="宋体" w:hAnsi="宋体" w:eastAsia="宋体" w:cs="宋体"/>
          <w:spacing w:val="0"/>
          <w:kern w:val="0"/>
          <w:position w:val="0"/>
          <w:sz w:val="24"/>
          <w:szCs w:val="24"/>
          <w:highlight w:val="none"/>
        </w:rPr>
        <w:t>2.1.2</w:t>
      </w:r>
      <w:r>
        <w:rPr>
          <w:rFonts w:hint="eastAsia" w:ascii="宋体" w:hAnsi="宋体" w:eastAsia="宋体" w:cs="宋体"/>
          <w:spacing w:val="0"/>
          <w:kern w:val="0"/>
          <w:position w:val="0"/>
          <w:sz w:val="24"/>
          <w:szCs w:val="24"/>
          <w:highlight w:val="none"/>
          <w:lang w:val="en-US" w:eastAsia="zh-CN"/>
        </w:rPr>
        <w:t xml:space="preserve"> </w:t>
      </w:r>
      <w:r>
        <w:rPr>
          <w:rFonts w:hint="eastAsia" w:ascii="宋体" w:hAnsi="宋体" w:eastAsia="宋体" w:cs="宋体"/>
          <w:spacing w:val="0"/>
          <w:kern w:val="0"/>
          <w:position w:val="0"/>
          <w:sz w:val="24"/>
          <w:szCs w:val="24"/>
          <w:highlight w:val="none"/>
        </w:rPr>
        <w:t>“合同价”系指根据合同约定，成交供应商在完全履行合同义务后，采购人应支付给成交供应商的价格。</w:t>
      </w:r>
    </w:p>
    <w:p w14:paraId="288FD6C6">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kern w:val="0"/>
          <w:position w:val="0"/>
          <w:sz w:val="24"/>
          <w:szCs w:val="24"/>
          <w:highlight w:val="none"/>
        </w:rPr>
      </w:pPr>
      <w:r>
        <w:rPr>
          <w:rFonts w:hint="eastAsia" w:ascii="宋体" w:hAnsi="宋体" w:eastAsia="宋体" w:cs="宋体"/>
          <w:spacing w:val="0"/>
          <w:kern w:val="0"/>
          <w:position w:val="0"/>
          <w:sz w:val="24"/>
          <w:szCs w:val="24"/>
          <w:highlight w:val="none"/>
        </w:rPr>
        <w:t>2.1.3</w:t>
      </w:r>
      <w:r>
        <w:rPr>
          <w:rFonts w:hint="eastAsia" w:ascii="宋体" w:hAnsi="宋体" w:eastAsia="宋体" w:cs="宋体"/>
          <w:spacing w:val="0"/>
          <w:kern w:val="0"/>
          <w:position w:val="0"/>
          <w:sz w:val="24"/>
          <w:szCs w:val="24"/>
          <w:highlight w:val="none"/>
          <w:lang w:val="en-US" w:eastAsia="zh-CN"/>
        </w:rPr>
        <w:t xml:space="preserve"> </w:t>
      </w:r>
      <w:r>
        <w:rPr>
          <w:rFonts w:hint="eastAsia" w:ascii="宋体" w:hAnsi="宋体" w:eastAsia="宋体" w:cs="宋体"/>
          <w:spacing w:val="0"/>
          <w:kern w:val="0"/>
          <w:position w:val="0"/>
          <w:sz w:val="24"/>
          <w:szCs w:val="24"/>
          <w:highlight w:val="none"/>
        </w:rPr>
        <w:t>“服务”系指成交供应商根据合同约定应向采购人履行的除货物和工程以外的其他政府采购对象， 包括采购人自身需要的服务和向社会公众提供的公共服务。</w:t>
      </w:r>
    </w:p>
    <w:p w14:paraId="5542027E">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kern w:val="0"/>
          <w:position w:val="0"/>
          <w:sz w:val="24"/>
          <w:szCs w:val="24"/>
          <w:highlight w:val="none"/>
        </w:rPr>
      </w:pPr>
      <w:r>
        <w:rPr>
          <w:rFonts w:hint="eastAsia" w:ascii="宋体" w:hAnsi="宋体" w:eastAsia="宋体" w:cs="宋体"/>
          <w:spacing w:val="0"/>
          <w:kern w:val="0"/>
          <w:position w:val="0"/>
          <w:sz w:val="24"/>
          <w:szCs w:val="24"/>
          <w:highlight w:val="none"/>
        </w:rPr>
        <w:t>2.1.4</w:t>
      </w:r>
      <w:r>
        <w:rPr>
          <w:rFonts w:hint="eastAsia" w:ascii="宋体" w:hAnsi="宋体" w:eastAsia="宋体" w:cs="宋体"/>
          <w:spacing w:val="0"/>
          <w:kern w:val="0"/>
          <w:position w:val="0"/>
          <w:sz w:val="24"/>
          <w:szCs w:val="24"/>
          <w:highlight w:val="none"/>
          <w:lang w:val="en-US" w:eastAsia="zh-CN"/>
        </w:rPr>
        <w:t xml:space="preserve"> </w:t>
      </w:r>
      <w:r>
        <w:rPr>
          <w:rFonts w:hint="eastAsia" w:ascii="宋体" w:hAnsi="宋体" w:eastAsia="宋体" w:cs="宋体"/>
          <w:spacing w:val="0"/>
          <w:kern w:val="0"/>
          <w:position w:val="0"/>
          <w:sz w:val="24"/>
          <w:szCs w:val="24"/>
          <w:highlight w:val="none"/>
        </w:rPr>
        <w:t>“甲方”系指与成交供应商签署合同的采购人；采购人委托采购代理机构代表其与乙方签订合同的，采购人的授权委托书作为合同附件。</w:t>
      </w:r>
    </w:p>
    <w:p w14:paraId="78832952">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kern w:val="0"/>
          <w:position w:val="0"/>
          <w:sz w:val="24"/>
          <w:szCs w:val="24"/>
          <w:highlight w:val="none"/>
        </w:rPr>
        <w:t>2.1.5</w:t>
      </w:r>
      <w:r>
        <w:rPr>
          <w:rFonts w:hint="eastAsia" w:ascii="宋体" w:hAnsi="宋体" w:eastAsia="宋体" w:cs="宋体"/>
          <w:spacing w:val="0"/>
          <w:kern w:val="0"/>
          <w:position w:val="0"/>
          <w:sz w:val="24"/>
          <w:szCs w:val="24"/>
          <w:highlight w:val="none"/>
          <w:lang w:val="en-US" w:eastAsia="zh-CN"/>
        </w:rPr>
        <w:t xml:space="preserve"> </w:t>
      </w:r>
      <w:r>
        <w:rPr>
          <w:rFonts w:hint="eastAsia" w:ascii="宋体" w:hAnsi="宋体" w:eastAsia="宋体" w:cs="宋体"/>
          <w:spacing w:val="0"/>
          <w:kern w:val="0"/>
          <w:position w:val="0"/>
          <w:sz w:val="24"/>
          <w:szCs w:val="24"/>
          <w:highlight w:val="none"/>
        </w:rPr>
        <w:t>“乙方”系指根据合同约定提供服务的成交供应商；两个以上的自然人、法人或者其他组织组成一个联合体，以一个供应商的身份共同参加政府采购的，联合体各方均应为乙方或者与乙方相同地位</w:t>
      </w:r>
      <w:r>
        <w:rPr>
          <w:rFonts w:hint="eastAsia" w:ascii="宋体" w:hAnsi="宋体" w:eastAsia="宋体" w:cs="宋体"/>
          <w:spacing w:val="0"/>
          <w:position w:val="0"/>
          <w:sz w:val="24"/>
          <w:szCs w:val="24"/>
          <w:highlight w:val="none"/>
        </w:rPr>
        <w:t>的合同当事人，并就合同约定的事项对甲方承担连带责任。</w:t>
      </w:r>
    </w:p>
    <w:p w14:paraId="7443FCD8">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2.1.6</w:t>
      </w:r>
      <w:r>
        <w:rPr>
          <w:rFonts w:hint="eastAsia" w:ascii="宋体" w:hAnsi="宋体" w:eastAsia="宋体" w:cs="宋体"/>
          <w:spacing w:val="0"/>
          <w:position w:val="0"/>
          <w:sz w:val="24"/>
          <w:szCs w:val="24"/>
          <w:highlight w:val="none"/>
          <w:lang w:val="en-US" w:eastAsia="zh-CN"/>
        </w:rPr>
        <w:t xml:space="preserve"> </w:t>
      </w:r>
      <w:r>
        <w:rPr>
          <w:rFonts w:hint="eastAsia" w:ascii="宋体" w:hAnsi="宋体" w:eastAsia="宋体" w:cs="宋体"/>
          <w:spacing w:val="0"/>
          <w:position w:val="0"/>
          <w:sz w:val="24"/>
          <w:szCs w:val="24"/>
          <w:highlight w:val="none"/>
        </w:rPr>
        <w:t>“现场”系指合同约定提供服务的地点。</w:t>
      </w:r>
    </w:p>
    <w:p w14:paraId="78C18398">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outlineLvl w:val="0"/>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2.2 技术规范</w:t>
      </w:r>
    </w:p>
    <w:p w14:paraId="2C2ECBB0">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货物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54BEA456">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outlineLvl w:val="0"/>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2.3 知识产权</w:t>
      </w:r>
    </w:p>
    <w:p w14:paraId="1F76EC7B">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2.3.1 乙方应保证其提供的服务不受任何第三方提出的侵犯其著作权、商标权、专利权等知识产权方面的起诉；如果任何第三方提出侵权指控，那么乙方须与该第三方交涉并承担由此发生的一切责任、费用和赔偿；</w:t>
      </w:r>
    </w:p>
    <w:p w14:paraId="205C7421">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2.3.2 具有知识产权的计算机软件等货物的知识产权归属， 详见</w:t>
      </w:r>
      <w:r>
        <w:rPr>
          <w:rFonts w:hint="eastAsia" w:ascii="宋体" w:hAnsi="宋体" w:eastAsia="宋体" w:cs="宋体"/>
          <w:spacing w:val="0"/>
          <w:position w:val="0"/>
          <w:sz w:val="24"/>
          <w:szCs w:val="24"/>
          <w:highlight w:val="none"/>
          <w:u w:val="single"/>
        </w:rPr>
        <w:t>合同专用条 款</w:t>
      </w:r>
      <w:r>
        <w:rPr>
          <w:rFonts w:hint="eastAsia" w:ascii="宋体" w:hAnsi="宋体" w:eastAsia="宋体" w:cs="宋体"/>
          <w:spacing w:val="0"/>
          <w:position w:val="0"/>
          <w:sz w:val="24"/>
          <w:szCs w:val="24"/>
          <w:highlight w:val="none"/>
        </w:rPr>
        <w:t>。</w:t>
      </w:r>
    </w:p>
    <w:p w14:paraId="2E8DDE8C">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2.4 履约检查和问题反馈</w:t>
      </w:r>
    </w:p>
    <w:p w14:paraId="1B8DEAAC">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2.4.1 甲方有权在其认为必要时，对乙方是否能够按照合同约定提供服务进行履约检查，以确保乙方所提供的服务能够依约满足甲方项目需求，但不得因履约检查妨碍乙方的正常工作，乙方应予积极配合；</w:t>
      </w:r>
    </w:p>
    <w:p w14:paraId="68737E0F">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2.4.2 合同履行期间，甲方有权将履行过程中出现的问题反馈给乙方，双方当事人应以书面形式约定需要完善和改进的内容。</w:t>
      </w:r>
    </w:p>
    <w:p w14:paraId="79F8AE50">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2.5 结算方式和付款条件详见</w:t>
      </w:r>
      <w:r>
        <w:rPr>
          <w:rFonts w:hint="eastAsia" w:ascii="宋体" w:hAnsi="宋体" w:eastAsia="宋体" w:cs="宋体"/>
          <w:spacing w:val="0"/>
          <w:position w:val="0"/>
          <w:sz w:val="24"/>
          <w:szCs w:val="24"/>
          <w:highlight w:val="none"/>
          <w:u w:val="single"/>
        </w:rPr>
        <w:t>合同专用条款</w:t>
      </w:r>
      <w:r>
        <w:rPr>
          <w:rFonts w:hint="eastAsia" w:ascii="宋体" w:hAnsi="宋体" w:eastAsia="宋体" w:cs="宋体"/>
          <w:spacing w:val="0"/>
          <w:position w:val="0"/>
          <w:sz w:val="24"/>
          <w:szCs w:val="24"/>
          <w:highlight w:val="none"/>
        </w:rPr>
        <w:t>。</w:t>
      </w:r>
    </w:p>
    <w:p w14:paraId="692439E5">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2.6 技术资料和保密义务</w:t>
      </w:r>
    </w:p>
    <w:p w14:paraId="4ED3BAB1">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2.6.1 乙方有权依据合同约定和项目需要，向甲方了解有关情况，调阅有关资料等，甲方应予积极配合；</w:t>
      </w:r>
    </w:p>
    <w:p w14:paraId="3CECA956">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2.6.2 乙方有义务妥善保管和保护由甲方提供的前款信息和资料等；</w:t>
      </w:r>
    </w:p>
    <w:p w14:paraId="75FB3D36">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2.6.3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1C5F5921">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outlineLvl w:val="0"/>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2.7 质量保证</w:t>
      </w:r>
    </w:p>
    <w:p w14:paraId="06223A08">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2.7.1 乙方应建立和完善履行合同的内部质量保证体系，并提供相关内部规章制度给甲方，以便甲方进行监督检查；</w:t>
      </w:r>
    </w:p>
    <w:p w14:paraId="298AE60D">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2.7.2 乙方应保证履行合同的人员数量和素质、软件和硬件设备的配置、场地、环境和设施等满足全面履行合同的要求，并应接受甲方的监督检查。</w:t>
      </w:r>
    </w:p>
    <w:p w14:paraId="51E5B1A1">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outlineLvl w:val="0"/>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2.8 延迟履行</w:t>
      </w:r>
    </w:p>
    <w:p w14:paraId="5ED954C3">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5C6F23D4">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outlineLvl w:val="0"/>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2.9 合同变更</w:t>
      </w:r>
    </w:p>
    <w:p w14:paraId="5FB43885">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position w:val="0"/>
          <w:sz w:val="24"/>
          <w:szCs w:val="24"/>
          <w:highlight w:val="none"/>
          <w:lang w:eastAsia="zh-CN"/>
        </w:rPr>
      </w:pPr>
      <w:r>
        <w:rPr>
          <w:rFonts w:hint="eastAsia" w:ascii="宋体" w:hAnsi="宋体" w:eastAsia="宋体" w:cs="宋体"/>
          <w:spacing w:val="0"/>
          <w:position w:val="0"/>
          <w:sz w:val="24"/>
          <w:szCs w:val="24"/>
          <w:highlight w:val="none"/>
        </w:rPr>
        <w:t>2.9.1 双方当事人协商一致，可以签订书面补充合同的形式变更合同，但不 得违背采购文件确定的事项</w:t>
      </w:r>
      <w:r>
        <w:rPr>
          <w:rFonts w:hint="eastAsia" w:ascii="宋体" w:hAnsi="宋体" w:eastAsia="宋体" w:cs="宋体"/>
          <w:spacing w:val="0"/>
          <w:position w:val="0"/>
          <w:sz w:val="24"/>
          <w:szCs w:val="24"/>
          <w:highlight w:val="none"/>
          <w:lang w:eastAsia="zh-CN"/>
        </w:rPr>
        <w:t>；</w:t>
      </w:r>
    </w:p>
    <w:p w14:paraId="3677A92C">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2.9.2 合同继续履行将损害国家利益和社会公共利益的，双方当事人应当以书面形式变更合同。有过错的一方应当承担赔偿责任，双方当事人都有过错的， 各自承担相应的责任。</w:t>
      </w:r>
    </w:p>
    <w:p w14:paraId="1879FF94">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outlineLvl w:val="0"/>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2.10 合同转让和分包</w:t>
      </w:r>
    </w:p>
    <w:p w14:paraId="3B24959A">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4B6FD081">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outlineLvl w:val="0"/>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2.11 不可抗力</w:t>
      </w:r>
    </w:p>
    <w:p w14:paraId="63D14724">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2.11.1 如果任何一方遭遇法律规定的不可抗力，致使合同履行受阻时，履行合同的期限应予延长，延长的期限应相当于不可抗力所影响的时间；</w:t>
      </w:r>
    </w:p>
    <w:p w14:paraId="20419F3E">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2.11.2 因不可抗力致使不能实现合同目的的，当事人可以解除合同；</w:t>
      </w:r>
    </w:p>
    <w:p w14:paraId="5B5D2689">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2.11.3 因不可抗力致使合同有变更必要的，双方当事人应在</w:t>
      </w:r>
      <w:r>
        <w:rPr>
          <w:rFonts w:hint="eastAsia" w:ascii="宋体" w:hAnsi="宋体" w:eastAsia="宋体" w:cs="宋体"/>
          <w:spacing w:val="0"/>
          <w:position w:val="0"/>
          <w:sz w:val="24"/>
          <w:szCs w:val="24"/>
          <w:highlight w:val="none"/>
          <w:u w:val="single"/>
        </w:rPr>
        <w:t>合同专用条款</w:t>
      </w:r>
      <w:r>
        <w:rPr>
          <w:rFonts w:hint="eastAsia" w:ascii="宋体" w:hAnsi="宋体" w:eastAsia="宋体" w:cs="宋体"/>
          <w:spacing w:val="0"/>
          <w:position w:val="0"/>
          <w:sz w:val="24"/>
          <w:szCs w:val="24"/>
          <w:highlight w:val="none"/>
        </w:rPr>
        <w:t>约定时间内以书面形式变更合同；</w:t>
      </w:r>
    </w:p>
    <w:p w14:paraId="24DF7CB8">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2.11.4 受不可抗力影响的一方在不可抗力发生后，应在</w:t>
      </w:r>
      <w:r>
        <w:rPr>
          <w:rFonts w:hint="eastAsia" w:ascii="宋体" w:hAnsi="宋体" w:eastAsia="宋体" w:cs="宋体"/>
          <w:spacing w:val="0"/>
          <w:position w:val="0"/>
          <w:sz w:val="24"/>
          <w:szCs w:val="24"/>
          <w:highlight w:val="none"/>
          <w:u w:val="single"/>
        </w:rPr>
        <w:t>合同专用条款</w:t>
      </w:r>
      <w:r>
        <w:rPr>
          <w:rFonts w:hint="eastAsia" w:ascii="宋体" w:hAnsi="宋体" w:eastAsia="宋体" w:cs="宋体"/>
          <w:spacing w:val="0"/>
          <w:position w:val="0"/>
          <w:sz w:val="24"/>
          <w:szCs w:val="24"/>
          <w:highlight w:val="none"/>
        </w:rPr>
        <w:t>约定时间内以书面形式通知对方当事人，并在</w:t>
      </w:r>
      <w:r>
        <w:rPr>
          <w:rFonts w:hint="eastAsia" w:ascii="宋体" w:hAnsi="宋体" w:eastAsia="宋体" w:cs="宋体"/>
          <w:spacing w:val="0"/>
          <w:position w:val="0"/>
          <w:sz w:val="24"/>
          <w:szCs w:val="24"/>
          <w:highlight w:val="none"/>
          <w:u w:val="single"/>
        </w:rPr>
        <w:t>合同专用条款</w:t>
      </w:r>
      <w:r>
        <w:rPr>
          <w:rFonts w:hint="eastAsia" w:ascii="宋体" w:hAnsi="宋体" w:eastAsia="宋体" w:cs="宋体"/>
          <w:spacing w:val="0"/>
          <w:position w:val="0"/>
          <w:sz w:val="24"/>
          <w:szCs w:val="24"/>
          <w:highlight w:val="none"/>
        </w:rPr>
        <w:t>约定时间内，将有关部门出具的证明文件送达对方当事人。</w:t>
      </w:r>
    </w:p>
    <w:p w14:paraId="2AD56F9A">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outlineLvl w:val="0"/>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2.12 税费</w:t>
      </w:r>
    </w:p>
    <w:p w14:paraId="70276401">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与合同有关的一切税费，均按照中华人民共和国法律的相关规定缴纳。</w:t>
      </w:r>
    </w:p>
    <w:p w14:paraId="4CE90D43">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outlineLvl w:val="0"/>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2.13 乙方破产</w:t>
      </w:r>
    </w:p>
    <w:p w14:paraId="68CA409E">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79A4FC51">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outlineLvl w:val="0"/>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2.14 合同中止、终止</w:t>
      </w:r>
    </w:p>
    <w:p w14:paraId="659E4C56">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2.14.1 双方当事人不得擅自中止或者终止合同；</w:t>
      </w:r>
    </w:p>
    <w:p w14:paraId="33881A67">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2.14.2 合同继续履行将损害国家利益和社会公共利益的，双方当事人应当中止或者终止合同。有过错的一方应当承担赔偿责任，双方当事人都有过错的，各自承担相应的责任。</w:t>
      </w:r>
    </w:p>
    <w:p w14:paraId="20816427">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outlineLvl w:val="0"/>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2.15 检验和验收</w:t>
      </w:r>
    </w:p>
    <w:p w14:paraId="383579B1">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2.15.1 乙方按照</w:t>
      </w:r>
      <w:r>
        <w:rPr>
          <w:rFonts w:hint="eastAsia" w:ascii="宋体" w:hAnsi="宋体" w:eastAsia="宋体" w:cs="宋体"/>
          <w:spacing w:val="0"/>
          <w:position w:val="0"/>
          <w:sz w:val="24"/>
          <w:szCs w:val="24"/>
          <w:highlight w:val="none"/>
          <w:u w:val="single"/>
        </w:rPr>
        <w:t>合同专用条款</w:t>
      </w:r>
      <w:r>
        <w:rPr>
          <w:rFonts w:hint="eastAsia" w:ascii="宋体" w:hAnsi="宋体" w:eastAsia="宋体" w:cs="宋体"/>
          <w:spacing w:val="0"/>
          <w:position w:val="0"/>
          <w:sz w:val="24"/>
          <w:szCs w:val="24"/>
          <w:highlight w:val="none"/>
        </w:rPr>
        <w:t>的约定，定期提交服务报告，甲方按照</w:t>
      </w:r>
      <w:r>
        <w:rPr>
          <w:rFonts w:hint="eastAsia" w:ascii="宋体" w:hAnsi="宋体" w:eastAsia="宋体" w:cs="宋体"/>
          <w:spacing w:val="0"/>
          <w:position w:val="0"/>
          <w:sz w:val="24"/>
          <w:szCs w:val="24"/>
          <w:highlight w:val="none"/>
          <w:u w:val="single"/>
        </w:rPr>
        <w:t>合同专用条款</w:t>
      </w:r>
      <w:r>
        <w:rPr>
          <w:rFonts w:hint="eastAsia" w:ascii="宋体" w:hAnsi="宋体" w:eastAsia="宋体" w:cs="宋体"/>
          <w:spacing w:val="0"/>
          <w:position w:val="0"/>
          <w:sz w:val="24"/>
          <w:szCs w:val="24"/>
          <w:highlight w:val="none"/>
        </w:rPr>
        <w:t>的约定进行定期验收；</w:t>
      </w:r>
    </w:p>
    <w:p w14:paraId="4F912EC3">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2.15.2 合同期满或者履行完毕后，甲方有权组织(包括依法邀请国家认可的质量检测机构参加) 对乙方履约的验收，即：按照合同约定的标准，组织对乙方履约情况的验收，并出具验收书；向社会公众提供的公共服务项目，验收时应当邀请服务对象参与并出具意见，验收结果应当向社会公告；</w:t>
      </w:r>
    </w:p>
    <w:p w14:paraId="59B6F92C">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2.15.3 检验和验收标准、程序等具体内容以及前述验收书的效力详见</w:t>
      </w:r>
      <w:r>
        <w:rPr>
          <w:rFonts w:hint="eastAsia" w:ascii="宋体" w:hAnsi="宋体" w:eastAsia="宋体" w:cs="宋体"/>
          <w:spacing w:val="0"/>
          <w:position w:val="0"/>
          <w:sz w:val="24"/>
          <w:szCs w:val="24"/>
          <w:highlight w:val="none"/>
          <w:u w:val="single"/>
        </w:rPr>
        <w:t>合同专用条款。</w:t>
      </w:r>
    </w:p>
    <w:p w14:paraId="1DAB34E5">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outlineLvl w:val="0"/>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2.16 合同使用的文字和适用的法律</w:t>
      </w:r>
    </w:p>
    <w:p w14:paraId="708E17FD">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2.16.1 合同使用汉语书就、变更和解释；</w:t>
      </w:r>
    </w:p>
    <w:p w14:paraId="546C7BEF">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2.16.2 合同适用中华人民共和国法律。</w:t>
      </w:r>
    </w:p>
    <w:p w14:paraId="086EAD4B">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position w:val="0"/>
          <w:sz w:val="24"/>
          <w:szCs w:val="24"/>
          <w:highlight w:val="none"/>
          <w:lang w:eastAsia="zh-CN"/>
        </w:rPr>
      </w:pPr>
      <w:r>
        <w:rPr>
          <w:rFonts w:hint="eastAsia" w:ascii="宋体" w:hAnsi="宋体" w:eastAsia="宋体" w:cs="宋体"/>
          <w:spacing w:val="0"/>
          <w:position w:val="0"/>
          <w:sz w:val="24"/>
          <w:szCs w:val="24"/>
          <w:highlight w:val="none"/>
        </w:rPr>
        <w:t>2.17 履约保证金</w:t>
      </w:r>
      <w:r>
        <w:rPr>
          <w:rFonts w:hint="eastAsia" w:ascii="宋体" w:hAnsi="宋体" w:cs="宋体"/>
          <w:spacing w:val="0"/>
          <w:position w:val="0"/>
          <w:sz w:val="24"/>
          <w:szCs w:val="24"/>
          <w:highlight w:val="none"/>
          <w:lang w:eastAsia="zh-CN"/>
        </w:rPr>
        <w:t>（</w:t>
      </w:r>
      <w:r>
        <w:rPr>
          <w:rFonts w:hint="eastAsia" w:ascii="宋体" w:hAnsi="宋体" w:cs="宋体"/>
          <w:spacing w:val="0"/>
          <w:position w:val="0"/>
          <w:sz w:val="24"/>
          <w:szCs w:val="24"/>
          <w:highlight w:val="none"/>
          <w:lang w:val="en-US" w:eastAsia="zh-CN"/>
        </w:rPr>
        <w:t>本条款不适用</w:t>
      </w:r>
      <w:r>
        <w:rPr>
          <w:rFonts w:hint="eastAsia" w:ascii="宋体" w:hAnsi="宋体" w:cs="宋体"/>
          <w:spacing w:val="0"/>
          <w:position w:val="0"/>
          <w:sz w:val="24"/>
          <w:szCs w:val="24"/>
          <w:highlight w:val="none"/>
          <w:lang w:eastAsia="zh-CN"/>
        </w:rPr>
        <w:t>）</w:t>
      </w:r>
    </w:p>
    <w:p w14:paraId="1A5B9C85">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2.17.1 采购文件要求乙方提交履约保证金的，乙方应按</w:t>
      </w:r>
      <w:r>
        <w:rPr>
          <w:rFonts w:hint="eastAsia" w:ascii="宋体" w:hAnsi="宋体" w:eastAsia="宋体" w:cs="宋体"/>
          <w:spacing w:val="0"/>
          <w:position w:val="0"/>
          <w:sz w:val="24"/>
          <w:szCs w:val="24"/>
          <w:highlight w:val="none"/>
          <w:u w:val="single"/>
        </w:rPr>
        <w:t>供应商须知前附表的</w:t>
      </w:r>
      <w:r>
        <w:rPr>
          <w:rFonts w:hint="eastAsia" w:ascii="宋体" w:hAnsi="宋体" w:eastAsia="宋体" w:cs="宋体"/>
          <w:spacing w:val="0"/>
          <w:position w:val="0"/>
          <w:sz w:val="24"/>
          <w:szCs w:val="24"/>
          <w:highlight w:val="none"/>
        </w:rPr>
        <w:t>约定提交不超过合同价2.5%的履约保证金；</w:t>
      </w:r>
    </w:p>
    <w:p w14:paraId="535B94C6">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2.17.</w:t>
      </w:r>
      <w:r>
        <w:rPr>
          <w:rFonts w:hint="eastAsia" w:ascii="宋体" w:hAnsi="宋体" w:eastAsia="宋体" w:cs="宋体"/>
          <w:spacing w:val="0"/>
          <w:position w:val="0"/>
          <w:sz w:val="24"/>
          <w:szCs w:val="24"/>
          <w:highlight w:val="none"/>
          <w:lang w:val="en-US" w:eastAsia="zh-CN"/>
        </w:rPr>
        <w:t>2</w:t>
      </w:r>
      <w:r>
        <w:rPr>
          <w:rFonts w:hint="eastAsia" w:ascii="宋体" w:hAnsi="宋体" w:eastAsia="宋体" w:cs="宋体"/>
          <w:spacing w:val="0"/>
          <w:position w:val="0"/>
          <w:sz w:val="24"/>
          <w:szCs w:val="24"/>
          <w:highlight w:val="none"/>
        </w:rPr>
        <w:t xml:space="preserve"> 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0BAF5384">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outlineLvl w:val="0"/>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2.18 合同份数</w:t>
      </w:r>
    </w:p>
    <w:p w14:paraId="0CD688AD">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spacing w:val="0"/>
          <w:position w:val="0"/>
          <w:highlight w:val="none"/>
        </w:rPr>
        <w:sectPr>
          <w:headerReference r:id="rId4" w:type="default"/>
          <w:footerReference r:id="rId5" w:type="default"/>
          <w:pgSz w:w="11907" w:h="16839"/>
          <w:pgMar w:top="1118" w:right="1731" w:bottom="1233" w:left="1771" w:header="877" w:footer="982" w:gutter="0"/>
          <w:pgNumType w:fmt="decimal"/>
          <w:cols w:space="720" w:num="1"/>
        </w:sectPr>
      </w:pPr>
      <w:r>
        <w:rPr>
          <w:rFonts w:hint="eastAsia" w:ascii="宋体" w:hAnsi="宋体" w:eastAsia="宋体" w:cs="宋体"/>
          <w:spacing w:val="0"/>
          <w:position w:val="0"/>
          <w:sz w:val="24"/>
          <w:szCs w:val="24"/>
          <w:highlight w:val="none"/>
        </w:rPr>
        <w:t>合同份数按</w:t>
      </w:r>
      <w:r>
        <w:rPr>
          <w:rFonts w:hint="eastAsia" w:ascii="宋体" w:hAnsi="宋体" w:eastAsia="宋体" w:cs="宋体"/>
          <w:spacing w:val="0"/>
          <w:position w:val="0"/>
          <w:sz w:val="24"/>
          <w:szCs w:val="24"/>
          <w:highlight w:val="none"/>
          <w:u w:val="single"/>
        </w:rPr>
        <w:t>合同专用条款</w:t>
      </w:r>
      <w:r>
        <w:rPr>
          <w:rFonts w:hint="eastAsia" w:ascii="宋体" w:hAnsi="宋体" w:eastAsia="宋体" w:cs="宋体"/>
          <w:spacing w:val="0"/>
          <w:position w:val="0"/>
          <w:sz w:val="24"/>
          <w:szCs w:val="24"/>
          <w:highlight w:val="none"/>
        </w:rPr>
        <w:t>规定，每份均具有同等法律效力。</w:t>
      </w:r>
    </w:p>
    <w:p w14:paraId="6C74565C">
      <w:pPr>
        <w:keepNext w:val="0"/>
        <w:keepLines w:val="0"/>
        <w:pageBreakBefore w:val="0"/>
        <w:widowControl w:val="0"/>
        <w:kinsoku/>
        <w:wordWrap/>
        <w:overflowPunct/>
        <w:topLinePunct w:val="0"/>
        <w:autoSpaceDE/>
        <w:autoSpaceDN/>
        <w:bidi w:val="0"/>
        <w:adjustRightInd w:val="0"/>
        <w:snapToGrid w:val="0"/>
        <w:spacing w:line="700" w:lineRule="exact"/>
        <w:jc w:val="center"/>
        <w:textAlignment w:val="auto"/>
        <w:rPr>
          <w:rFonts w:hint="eastAsia" w:ascii="宋体" w:hAnsi="宋体" w:eastAsia="宋体" w:cs="宋体"/>
          <w:b/>
          <w:bCs/>
          <w:spacing w:val="0"/>
          <w:position w:val="0"/>
          <w:sz w:val="24"/>
          <w:szCs w:val="24"/>
          <w:highlight w:val="none"/>
        </w:rPr>
      </w:pPr>
      <w:r>
        <w:rPr>
          <w:rFonts w:hint="eastAsia" w:ascii="宋体" w:hAnsi="宋体" w:eastAsia="宋体" w:cs="宋体"/>
          <w:b/>
          <w:bCs/>
          <w:spacing w:val="0"/>
          <w:position w:val="0"/>
          <w:sz w:val="24"/>
          <w:szCs w:val="24"/>
          <w:highlight w:val="none"/>
        </w:rPr>
        <w:t>第三部分 合同专用条款</w:t>
      </w:r>
    </w:p>
    <w:p w14:paraId="68C3CDE3">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p w14:paraId="2CFE464B">
      <w:pPr>
        <w:spacing w:line="69" w:lineRule="exact"/>
        <w:rPr>
          <w:rFonts w:hint="eastAsia" w:ascii="宋体" w:hAnsi="宋体" w:eastAsia="宋体" w:cs="宋体"/>
          <w:spacing w:val="0"/>
          <w:position w:val="0"/>
          <w:sz w:val="24"/>
          <w:szCs w:val="24"/>
          <w:highlight w:val="none"/>
        </w:rPr>
      </w:pPr>
    </w:p>
    <w:tbl>
      <w:tblPr>
        <w:tblStyle w:val="98"/>
        <w:tblW w:w="837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28" w:type="dxa"/>
          <w:left w:w="57" w:type="dxa"/>
          <w:bottom w:w="28" w:type="dxa"/>
          <w:right w:w="57" w:type="dxa"/>
        </w:tblCellMar>
      </w:tblPr>
      <w:tblGrid>
        <w:gridCol w:w="1356"/>
        <w:gridCol w:w="7014"/>
      </w:tblGrid>
      <w:tr w14:paraId="050E42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495" w:hRule="atLeast"/>
          <w:jc w:val="center"/>
        </w:trPr>
        <w:tc>
          <w:tcPr>
            <w:tcW w:w="1356" w:type="dxa"/>
            <w:tcBorders>
              <w:right w:val="single" w:color="000000" w:sz="4" w:space="0"/>
            </w:tcBorders>
            <w:noWrap w:val="0"/>
            <w:vAlign w:val="center"/>
          </w:tcPr>
          <w:p w14:paraId="77DE2E6B">
            <w:pPr>
              <w:spacing w:before="83" w:line="220" w:lineRule="auto"/>
              <w:ind w:left="47"/>
              <w:jc w:val="center"/>
              <w:rPr>
                <w:rFonts w:hint="eastAsia" w:ascii="宋体" w:hAnsi="宋体" w:eastAsia="宋体" w:cs="宋体"/>
                <w:b/>
                <w:bCs/>
                <w:spacing w:val="0"/>
                <w:position w:val="0"/>
                <w:sz w:val="24"/>
                <w:szCs w:val="24"/>
                <w:highlight w:val="none"/>
              </w:rPr>
            </w:pPr>
            <w:r>
              <w:rPr>
                <w:rFonts w:hint="eastAsia" w:ascii="宋体" w:hAnsi="宋体" w:eastAsia="宋体" w:cs="宋体"/>
                <w:b/>
                <w:bCs/>
                <w:spacing w:val="0"/>
                <w:position w:val="0"/>
                <w:sz w:val="24"/>
                <w:szCs w:val="24"/>
                <w:highlight w:val="none"/>
              </w:rPr>
              <w:t>条款号</w:t>
            </w:r>
          </w:p>
        </w:tc>
        <w:tc>
          <w:tcPr>
            <w:tcW w:w="7014" w:type="dxa"/>
            <w:tcBorders>
              <w:left w:val="single" w:color="000000" w:sz="4" w:space="0"/>
              <w:right w:val="single" w:color="000000" w:sz="4" w:space="0"/>
            </w:tcBorders>
            <w:noWrap w:val="0"/>
            <w:vAlign w:val="center"/>
          </w:tcPr>
          <w:p w14:paraId="16A4FDE0">
            <w:pPr>
              <w:spacing w:before="83" w:line="220" w:lineRule="auto"/>
              <w:jc w:val="center"/>
              <w:rPr>
                <w:rFonts w:hint="eastAsia" w:ascii="宋体" w:hAnsi="宋体" w:eastAsia="宋体" w:cs="宋体"/>
                <w:b/>
                <w:bCs/>
                <w:spacing w:val="0"/>
                <w:position w:val="0"/>
                <w:sz w:val="24"/>
                <w:szCs w:val="24"/>
                <w:highlight w:val="none"/>
              </w:rPr>
            </w:pPr>
            <w:r>
              <w:rPr>
                <w:rFonts w:hint="eastAsia" w:ascii="宋体" w:hAnsi="宋体" w:eastAsia="宋体" w:cs="宋体"/>
                <w:b/>
                <w:bCs/>
                <w:spacing w:val="0"/>
                <w:position w:val="0"/>
                <w:sz w:val="24"/>
                <w:szCs w:val="24"/>
                <w:highlight w:val="none"/>
              </w:rPr>
              <w:t>约定内容</w:t>
            </w:r>
          </w:p>
        </w:tc>
      </w:tr>
      <w:tr w14:paraId="1BAB23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70" w:hRule="atLeast"/>
          <w:jc w:val="center"/>
        </w:trPr>
        <w:tc>
          <w:tcPr>
            <w:tcW w:w="1356" w:type="dxa"/>
            <w:tcBorders>
              <w:right w:val="single" w:color="000000" w:sz="4" w:space="0"/>
            </w:tcBorders>
            <w:noWrap w:val="0"/>
            <w:vAlign w:val="center"/>
          </w:tcPr>
          <w:p w14:paraId="0BFF60E4">
            <w:pPr>
              <w:rPr>
                <w:rFonts w:hint="eastAsia" w:ascii="宋体" w:hAnsi="宋体" w:eastAsia="宋体" w:cs="宋体"/>
                <w:spacing w:val="0"/>
                <w:position w:val="0"/>
                <w:sz w:val="24"/>
                <w:szCs w:val="24"/>
                <w:highlight w:val="none"/>
              </w:rPr>
            </w:pPr>
          </w:p>
        </w:tc>
        <w:tc>
          <w:tcPr>
            <w:tcW w:w="7014" w:type="dxa"/>
            <w:tcBorders>
              <w:left w:val="single" w:color="000000" w:sz="4" w:space="0"/>
              <w:right w:val="single" w:color="000000" w:sz="4" w:space="0"/>
            </w:tcBorders>
            <w:noWrap w:val="0"/>
            <w:vAlign w:val="center"/>
          </w:tcPr>
          <w:p w14:paraId="2CAE00E7">
            <w:pPr>
              <w:rPr>
                <w:rFonts w:hint="eastAsia" w:ascii="宋体" w:hAnsi="宋体" w:eastAsia="宋体" w:cs="宋体"/>
                <w:spacing w:val="0"/>
                <w:position w:val="0"/>
                <w:sz w:val="24"/>
                <w:szCs w:val="24"/>
                <w:highlight w:val="none"/>
              </w:rPr>
            </w:pPr>
          </w:p>
        </w:tc>
      </w:tr>
      <w:tr w14:paraId="5F2EA5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68" w:hRule="atLeast"/>
          <w:jc w:val="center"/>
        </w:trPr>
        <w:tc>
          <w:tcPr>
            <w:tcW w:w="1356" w:type="dxa"/>
            <w:tcBorders>
              <w:right w:val="single" w:color="000000" w:sz="4" w:space="0"/>
            </w:tcBorders>
            <w:noWrap w:val="0"/>
            <w:vAlign w:val="center"/>
          </w:tcPr>
          <w:p w14:paraId="1DB84302">
            <w:pPr>
              <w:rPr>
                <w:rFonts w:hint="eastAsia" w:ascii="宋体" w:hAnsi="宋体" w:eastAsia="宋体" w:cs="宋体"/>
                <w:spacing w:val="0"/>
                <w:position w:val="0"/>
                <w:sz w:val="24"/>
                <w:szCs w:val="24"/>
                <w:highlight w:val="none"/>
              </w:rPr>
            </w:pPr>
          </w:p>
        </w:tc>
        <w:tc>
          <w:tcPr>
            <w:tcW w:w="7014" w:type="dxa"/>
            <w:tcBorders>
              <w:left w:val="single" w:color="000000" w:sz="4" w:space="0"/>
              <w:right w:val="single" w:color="000000" w:sz="4" w:space="0"/>
            </w:tcBorders>
            <w:noWrap w:val="0"/>
            <w:vAlign w:val="center"/>
          </w:tcPr>
          <w:p w14:paraId="5897529B">
            <w:pPr>
              <w:rPr>
                <w:rFonts w:hint="eastAsia" w:ascii="宋体" w:hAnsi="宋体" w:eastAsia="宋体" w:cs="宋体"/>
                <w:spacing w:val="0"/>
                <w:position w:val="0"/>
                <w:sz w:val="24"/>
                <w:szCs w:val="24"/>
                <w:highlight w:val="none"/>
              </w:rPr>
            </w:pPr>
          </w:p>
        </w:tc>
      </w:tr>
      <w:tr w14:paraId="2558D8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71" w:hRule="atLeast"/>
          <w:jc w:val="center"/>
        </w:trPr>
        <w:tc>
          <w:tcPr>
            <w:tcW w:w="1356" w:type="dxa"/>
            <w:tcBorders>
              <w:right w:val="single" w:color="000000" w:sz="4" w:space="0"/>
            </w:tcBorders>
            <w:noWrap w:val="0"/>
            <w:vAlign w:val="center"/>
          </w:tcPr>
          <w:p w14:paraId="02697A4E">
            <w:pPr>
              <w:rPr>
                <w:rFonts w:hint="eastAsia" w:ascii="宋体" w:hAnsi="宋体" w:eastAsia="宋体" w:cs="宋体"/>
                <w:spacing w:val="0"/>
                <w:position w:val="0"/>
                <w:sz w:val="24"/>
                <w:szCs w:val="24"/>
                <w:highlight w:val="none"/>
              </w:rPr>
            </w:pPr>
          </w:p>
        </w:tc>
        <w:tc>
          <w:tcPr>
            <w:tcW w:w="7014" w:type="dxa"/>
            <w:tcBorders>
              <w:left w:val="single" w:color="000000" w:sz="4" w:space="0"/>
              <w:right w:val="single" w:color="000000" w:sz="4" w:space="0"/>
            </w:tcBorders>
            <w:noWrap w:val="0"/>
            <w:vAlign w:val="center"/>
          </w:tcPr>
          <w:p w14:paraId="40C65B20">
            <w:pPr>
              <w:rPr>
                <w:rFonts w:hint="eastAsia" w:ascii="宋体" w:hAnsi="宋体" w:eastAsia="宋体" w:cs="宋体"/>
                <w:spacing w:val="0"/>
                <w:position w:val="0"/>
                <w:sz w:val="24"/>
                <w:szCs w:val="24"/>
                <w:highlight w:val="none"/>
              </w:rPr>
            </w:pPr>
          </w:p>
        </w:tc>
      </w:tr>
      <w:tr w14:paraId="1ECE3E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68" w:hRule="atLeast"/>
          <w:jc w:val="center"/>
        </w:trPr>
        <w:tc>
          <w:tcPr>
            <w:tcW w:w="1356" w:type="dxa"/>
            <w:tcBorders>
              <w:right w:val="single" w:color="000000" w:sz="4" w:space="0"/>
            </w:tcBorders>
            <w:noWrap w:val="0"/>
            <w:vAlign w:val="center"/>
          </w:tcPr>
          <w:p w14:paraId="5B31513E">
            <w:pPr>
              <w:rPr>
                <w:rFonts w:hint="eastAsia" w:ascii="宋体" w:hAnsi="宋体" w:eastAsia="宋体" w:cs="宋体"/>
                <w:spacing w:val="0"/>
                <w:position w:val="0"/>
                <w:sz w:val="24"/>
                <w:szCs w:val="24"/>
                <w:highlight w:val="none"/>
              </w:rPr>
            </w:pPr>
          </w:p>
        </w:tc>
        <w:tc>
          <w:tcPr>
            <w:tcW w:w="7014" w:type="dxa"/>
            <w:tcBorders>
              <w:left w:val="single" w:color="000000" w:sz="4" w:space="0"/>
              <w:right w:val="single" w:color="000000" w:sz="4" w:space="0"/>
            </w:tcBorders>
            <w:noWrap w:val="0"/>
            <w:vAlign w:val="center"/>
          </w:tcPr>
          <w:p w14:paraId="2C312050">
            <w:pPr>
              <w:rPr>
                <w:rFonts w:hint="eastAsia" w:ascii="宋体" w:hAnsi="宋体" w:eastAsia="宋体" w:cs="宋体"/>
                <w:spacing w:val="0"/>
                <w:position w:val="0"/>
                <w:sz w:val="24"/>
                <w:szCs w:val="24"/>
                <w:highlight w:val="none"/>
              </w:rPr>
            </w:pPr>
          </w:p>
        </w:tc>
      </w:tr>
      <w:tr w14:paraId="79F1E0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70" w:hRule="atLeast"/>
          <w:jc w:val="center"/>
        </w:trPr>
        <w:tc>
          <w:tcPr>
            <w:tcW w:w="1356" w:type="dxa"/>
            <w:tcBorders>
              <w:right w:val="single" w:color="000000" w:sz="4" w:space="0"/>
            </w:tcBorders>
            <w:noWrap w:val="0"/>
            <w:vAlign w:val="center"/>
          </w:tcPr>
          <w:p w14:paraId="716CD9D7">
            <w:pPr>
              <w:rPr>
                <w:rFonts w:hint="eastAsia" w:ascii="宋体" w:hAnsi="宋体" w:eastAsia="宋体" w:cs="宋体"/>
                <w:spacing w:val="0"/>
                <w:position w:val="0"/>
                <w:sz w:val="24"/>
                <w:szCs w:val="24"/>
                <w:highlight w:val="none"/>
              </w:rPr>
            </w:pPr>
          </w:p>
        </w:tc>
        <w:tc>
          <w:tcPr>
            <w:tcW w:w="7014" w:type="dxa"/>
            <w:tcBorders>
              <w:left w:val="single" w:color="000000" w:sz="4" w:space="0"/>
              <w:right w:val="single" w:color="000000" w:sz="4" w:space="0"/>
            </w:tcBorders>
            <w:noWrap w:val="0"/>
            <w:vAlign w:val="center"/>
          </w:tcPr>
          <w:p w14:paraId="48B10C97">
            <w:pPr>
              <w:rPr>
                <w:rFonts w:hint="eastAsia" w:ascii="宋体" w:hAnsi="宋体" w:eastAsia="宋体" w:cs="宋体"/>
                <w:spacing w:val="0"/>
                <w:position w:val="0"/>
                <w:sz w:val="24"/>
                <w:szCs w:val="24"/>
                <w:highlight w:val="none"/>
              </w:rPr>
            </w:pPr>
          </w:p>
        </w:tc>
      </w:tr>
      <w:tr w14:paraId="14571F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71" w:hRule="atLeast"/>
          <w:jc w:val="center"/>
        </w:trPr>
        <w:tc>
          <w:tcPr>
            <w:tcW w:w="1356" w:type="dxa"/>
            <w:tcBorders>
              <w:right w:val="single" w:color="000000" w:sz="4" w:space="0"/>
            </w:tcBorders>
            <w:noWrap w:val="0"/>
            <w:vAlign w:val="center"/>
          </w:tcPr>
          <w:p w14:paraId="08F743AC">
            <w:pPr>
              <w:rPr>
                <w:rFonts w:hint="eastAsia" w:ascii="宋体" w:hAnsi="宋体" w:eastAsia="宋体" w:cs="宋体"/>
                <w:spacing w:val="0"/>
                <w:position w:val="0"/>
                <w:sz w:val="24"/>
                <w:szCs w:val="24"/>
                <w:highlight w:val="none"/>
              </w:rPr>
            </w:pPr>
          </w:p>
        </w:tc>
        <w:tc>
          <w:tcPr>
            <w:tcW w:w="7014" w:type="dxa"/>
            <w:tcBorders>
              <w:left w:val="single" w:color="000000" w:sz="4" w:space="0"/>
              <w:right w:val="single" w:color="000000" w:sz="4" w:space="0"/>
            </w:tcBorders>
            <w:noWrap w:val="0"/>
            <w:vAlign w:val="center"/>
          </w:tcPr>
          <w:p w14:paraId="2E12EE94">
            <w:pPr>
              <w:rPr>
                <w:rFonts w:hint="eastAsia" w:ascii="宋体" w:hAnsi="宋体" w:eastAsia="宋体" w:cs="宋体"/>
                <w:spacing w:val="0"/>
                <w:position w:val="0"/>
                <w:sz w:val="24"/>
                <w:szCs w:val="24"/>
                <w:highlight w:val="none"/>
              </w:rPr>
            </w:pPr>
          </w:p>
        </w:tc>
      </w:tr>
      <w:tr w14:paraId="044370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68" w:hRule="atLeast"/>
          <w:jc w:val="center"/>
        </w:trPr>
        <w:tc>
          <w:tcPr>
            <w:tcW w:w="1356" w:type="dxa"/>
            <w:tcBorders>
              <w:right w:val="single" w:color="000000" w:sz="4" w:space="0"/>
            </w:tcBorders>
            <w:noWrap w:val="0"/>
            <w:vAlign w:val="center"/>
          </w:tcPr>
          <w:p w14:paraId="6756591C">
            <w:pPr>
              <w:rPr>
                <w:rFonts w:hint="eastAsia" w:ascii="宋体" w:hAnsi="宋体" w:eastAsia="宋体" w:cs="宋体"/>
                <w:spacing w:val="0"/>
                <w:position w:val="0"/>
                <w:sz w:val="24"/>
                <w:szCs w:val="24"/>
                <w:highlight w:val="none"/>
              </w:rPr>
            </w:pPr>
          </w:p>
        </w:tc>
        <w:tc>
          <w:tcPr>
            <w:tcW w:w="7014" w:type="dxa"/>
            <w:tcBorders>
              <w:left w:val="single" w:color="000000" w:sz="4" w:space="0"/>
              <w:right w:val="single" w:color="000000" w:sz="4" w:space="0"/>
            </w:tcBorders>
            <w:noWrap w:val="0"/>
            <w:vAlign w:val="center"/>
          </w:tcPr>
          <w:p w14:paraId="445FE60F">
            <w:pPr>
              <w:rPr>
                <w:rFonts w:hint="eastAsia" w:ascii="宋体" w:hAnsi="宋体" w:eastAsia="宋体" w:cs="宋体"/>
                <w:spacing w:val="0"/>
                <w:position w:val="0"/>
                <w:sz w:val="24"/>
                <w:szCs w:val="24"/>
                <w:highlight w:val="none"/>
              </w:rPr>
            </w:pPr>
          </w:p>
        </w:tc>
      </w:tr>
      <w:tr w14:paraId="4E817E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71" w:hRule="atLeast"/>
          <w:jc w:val="center"/>
        </w:trPr>
        <w:tc>
          <w:tcPr>
            <w:tcW w:w="1356" w:type="dxa"/>
            <w:tcBorders>
              <w:right w:val="single" w:color="000000" w:sz="4" w:space="0"/>
            </w:tcBorders>
            <w:noWrap w:val="0"/>
            <w:vAlign w:val="center"/>
          </w:tcPr>
          <w:p w14:paraId="1626F2BB">
            <w:pPr>
              <w:rPr>
                <w:rFonts w:hint="eastAsia" w:ascii="宋体" w:hAnsi="宋体" w:eastAsia="宋体" w:cs="宋体"/>
                <w:spacing w:val="0"/>
                <w:position w:val="0"/>
                <w:sz w:val="24"/>
                <w:szCs w:val="24"/>
                <w:highlight w:val="none"/>
              </w:rPr>
            </w:pPr>
          </w:p>
        </w:tc>
        <w:tc>
          <w:tcPr>
            <w:tcW w:w="7014" w:type="dxa"/>
            <w:tcBorders>
              <w:left w:val="single" w:color="000000" w:sz="4" w:space="0"/>
              <w:right w:val="single" w:color="000000" w:sz="4" w:space="0"/>
            </w:tcBorders>
            <w:noWrap w:val="0"/>
            <w:vAlign w:val="center"/>
          </w:tcPr>
          <w:p w14:paraId="5503D869">
            <w:pPr>
              <w:rPr>
                <w:rFonts w:hint="eastAsia" w:ascii="宋体" w:hAnsi="宋体" w:eastAsia="宋体" w:cs="宋体"/>
                <w:spacing w:val="0"/>
                <w:position w:val="0"/>
                <w:sz w:val="24"/>
                <w:szCs w:val="24"/>
                <w:highlight w:val="none"/>
              </w:rPr>
            </w:pPr>
          </w:p>
        </w:tc>
      </w:tr>
      <w:tr w14:paraId="6CF5EA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69" w:hRule="atLeast"/>
          <w:jc w:val="center"/>
        </w:trPr>
        <w:tc>
          <w:tcPr>
            <w:tcW w:w="1356" w:type="dxa"/>
            <w:tcBorders>
              <w:right w:val="single" w:color="000000" w:sz="4" w:space="0"/>
            </w:tcBorders>
            <w:noWrap w:val="0"/>
            <w:vAlign w:val="center"/>
          </w:tcPr>
          <w:p w14:paraId="46229CC0">
            <w:pPr>
              <w:rPr>
                <w:rFonts w:hint="eastAsia" w:ascii="宋体" w:hAnsi="宋体" w:eastAsia="宋体" w:cs="宋体"/>
                <w:spacing w:val="0"/>
                <w:position w:val="0"/>
                <w:sz w:val="24"/>
                <w:szCs w:val="24"/>
                <w:highlight w:val="none"/>
              </w:rPr>
            </w:pPr>
          </w:p>
        </w:tc>
        <w:tc>
          <w:tcPr>
            <w:tcW w:w="7014" w:type="dxa"/>
            <w:tcBorders>
              <w:left w:val="single" w:color="000000" w:sz="4" w:space="0"/>
              <w:right w:val="single" w:color="000000" w:sz="4" w:space="0"/>
            </w:tcBorders>
            <w:noWrap w:val="0"/>
            <w:vAlign w:val="center"/>
          </w:tcPr>
          <w:p w14:paraId="59B79DD3">
            <w:pPr>
              <w:rPr>
                <w:rFonts w:hint="eastAsia" w:ascii="宋体" w:hAnsi="宋体" w:eastAsia="宋体" w:cs="宋体"/>
                <w:spacing w:val="0"/>
                <w:position w:val="0"/>
                <w:sz w:val="24"/>
                <w:szCs w:val="24"/>
                <w:highlight w:val="none"/>
              </w:rPr>
            </w:pPr>
          </w:p>
        </w:tc>
      </w:tr>
    </w:tbl>
    <w:p w14:paraId="762FEA84">
      <w:pPr>
        <w:rPr>
          <w:sz w:val="24"/>
          <w:szCs w:val="24"/>
          <w:highlight w:val="none"/>
        </w:rPr>
      </w:pPr>
    </w:p>
    <w:p w14:paraId="35375CEC">
      <w:pPr>
        <w:pStyle w:val="34"/>
        <w:ind w:firstLine="0"/>
        <w:rPr>
          <w:highlight w:val="none"/>
        </w:rPr>
      </w:pPr>
    </w:p>
    <w:p w14:paraId="6A25F4EB">
      <w:pPr>
        <w:rPr>
          <w:rFonts w:ascii="宋体" w:hAnsi="宋体" w:eastAsia="宋体" w:cs="宋体"/>
          <w:sz w:val="28"/>
          <w:szCs w:val="28"/>
          <w:highlight w:val="none"/>
        </w:rPr>
      </w:pPr>
      <w:r>
        <w:rPr>
          <w:rFonts w:hint="eastAsia" w:ascii="宋体" w:hAnsi="宋体" w:eastAsia="宋体" w:cs="宋体"/>
          <w:sz w:val="28"/>
          <w:szCs w:val="28"/>
          <w:highlight w:val="none"/>
        </w:rPr>
        <w:br w:type="page"/>
      </w:r>
    </w:p>
    <w:p w14:paraId="4977CD78">
      <w:pPr>
        <w:pStyle w:val="3"/>
        <w:numPr>
          <w:ilvl w:val="0"/>
          <w:numId w:val="3"/>
        </w:numPr>
        <w:spacing w:before="0" w:after="0" w:line="560" w:lineRule="exact"/>
        <w:jc w:val="center"/>
        <w:rPr>
          <w:rFonts w:ascii="宋体" w:hAnsi="宋体" w:eastAsia="宋体" w:cs="宋体"/>
          <w:sz w:val="28"/>
          <w:szCs w:val="28"/>
          <w:highlight w:val="none"/>
        </w:rPr>
      </w:pPr>
      <w:bookmarkStart w:id="126" w:name="_Toc32233"/>
      <w:r>
        <w:rPr>
          <w:rFonts w:hint="eastAsia" w:ascii="宋体" w:hAnsi="宋体" w:eastAsia="宋体" w:cs="宋体"/>
          <w:sz w:val="28"/>
          <w:szCs w:val="28"/>
          <w:highlight w:val="none"/>
        </w:rPr>
        <w:t>采购需求</w:t>
      </w:r>
      <w:bookmarkEnd w:id="126"/>
    </w:p>
    <w:p w14:paraId="1D421FE8">
      <w:pPr>
        <w:pStyle w:val="10"/>
        <w:spacing w:after="0" w:line="520" w:lineRule="exact"/>
        <w:rPr>
          <w:rFonts w:hint="eastAsia" w:eastAsiaTheme="minorEastAsia" w:cstheme="minorBidi"/>
          <w:sz w:val="24"/>
          <w:highlight w:val="none"/>
        </w:rPr>
      </w:pPr>
      <w:r>
        <w:rPr>
          <w:rFonts w:hint="eastAsia" w:eastAsiaTheme="minorEastAsia" w:cstheme="minorBidi"/>
          <w:sz w:val="24"/>
          <w:highlight w:val="none"/>
        </w:rPr>
        <w:t>一、项目概况</w:t>
      </w:r>
    </w:p>
    <w:p w14:paraId="2A57F25E">
      <w:pPr>
        <w:pStyle w:val="10"/>
        <w:spacing w:after="0" w:line="520" w:lineRule="exact"/>
        <w:rPr>
          <w:rFonts w:hint="eastAsia" w:eastAsiaTheme="minorEastAsia" w:cstheme="minorBidi"/>
          <w:sz w:val="24"/>
          <w:highlight w:val="none"/>
        </w:rPr>
      </w:pPr>
      <w:r>
        <w:rPr>
          <w:rFonts w:hint="eastAsia" w:eastAsiaTheme="minorEastAsia" w:cstheme="minorBidi"/>
          <w:sz w:val="24"/>
          <w:highlight w:val="none"/>
        </w:rPr>
        <w:t>1.项目名称：但家庙镇养老服务中心委托运营项目。</w:t>
      </w:r>
    </w:p>
    <w:p w14:paraId="2C5129C4">
      <w:pPr>
        <w:pStyle w:val="10"/>
        <w:spacing w:after="0" w:line="520" w:lineRule="exact"/>
        <w:rPr>
          <w:rFonts w:hint="eastAsia" w:eastAsiaTheme="minorEastAsia" w:cstheme="minorBidi"/>
          <w:sz w:val="24"/>
          <w:highlight w:val="none"/>
        </w:rPr>
      </w:pPr>
      <w:r>
        <w:rPr>
          <w:rFonts w:hint="eastAsia" w:eastAsiaTheme="minorEastAsia" w:cstheme="minorBidi"/>
          <w:sz w:val="24"/>
          <w:highlight w:val="none"/>
        </w:rPr>
        <w:t>2.运营模式：公建民营。</w:t>
      </w:r>
    </w:p>
    <w:p w14:paraId="4F9179D6">
      <w:pPr>
        <w:pStyle w:val="10"/>
        <w:spacing w:after="0" w:line="520" w:lineRule="exact"/>
        <w:rPr>
          <w:rFonts w:hint="eastAsia" w:eastAsiaTheme="minorEastAsia" w:cstheme="minorBidi"/>
          <w:sz w:val="24"/>
          <w:highlight w:val="none"/>
        </w:rPr>
      </w:pPr>
      <w:r>
        <w:rPr>
          <w:rFonts w:hint="eastAsia" w:eastAsiaTheme="minorEastAsia" w:cstheme="minorBidi"/>
          <w:sz w:val="24"/>
          <w:highlight w:val="none"/>
        </w:rPr>
        <w:t>3.标的：镇养老服务中心建筑物及附属设施（含床位5</w:t>
      </w:r>
      <w:r>
        <w:rPr>
          <w:rFonts w:hint="eastAsia" w:eastAsiaTheme="minorEastAsia" w:cstheme="minorBidi"/>
          <w:sz w:val="24"/>
          <w:highlight w:val="none"/>
          <w:lang w:val="en-US" w:eastAsia="zh-CN"/>
        </w:rPr>
        <w:t>2</w:t>
      </w:r>
      <w:r>
        <w:rPr>
          <w:rFonts w:hint="eastAsia" w:eastAsiaTheme="minorEastAsia" w:cstheme="minorBidi"/>
          <w:sz w:val="24"/>
          <w:highlight w:val="none"/>
        </w:rPr>
        <w:t>张）。</w:t>
      </w:r>
    </w:p>
    <w:p w14:paraId="1D824BC8">
      <w:pPr>
        <w:pStyle w:val="10"/>
        <w:spacing w:after="0" w:line="520" w:lineRule="exact"/>
        <w:rPr>
          <w:rFonts w:hint="eastAsia" w:eastAsiaTheme="minorEastAsia" w:cstheme="minorBidi"/>
          <w:sz w:val="24"/>
          <w:highlight w:val="none"/>
        </w:rPr>
      </w:pPr>
      <w:r>
        <w:rPr>
          <w:rFonts w:hint="eastAsia" w:eastAsiaTheme="minorEastAsia" w:cstheme="minorBidi"/>
          <w:sz w:val="24"/>
          <w:highlight w:val="none"/>
        </w:rPr>
        <w:t>二、政府补贴及费用结算</w:t>
      </w:r>
    </w:p>
    <w:p w14:paraId="02F7E2EA">
      <w:pPr>
        <w:pStyle w:val="10"/>
        <w:spacing w:after="0" w:line="520" w:lineRule="exact"/>
        <w:rPr>
          <w:rFonts w:hint="eastAsia" w:eastAsiaTheme="minorEastAsia" w:cstheme="minorBidi"/>
          <w:sz w:val="24"/>
          <w:highlight w:val="none"/>
        </w:rPr>
      </w:pPr>
      <w:r>
        <w:rPr>
          <w:rFonts w:hint="eastAsia" w:eastAsiaTheme="minorEastAsia" w:cstheme="minorBidi"/>
          <w:sz w:val="24"/>
          <w:highlight w:val="none"/>
        </w:rPr>
        <w:t>1.运营补贴：按照上级文件规定执行。镇政府承诺将根据文件要求，据实、按时拨付社会老人运营补贴。</w:t>
      </w:r>
    </w:p>
    <w:p w14:paraId="183AB034">
      <w:pPr>
        <w:pStyle w:val="10"/>
        <w:spacing w:after="0" w:line="520" w:lineRule="exact"/>
        <w:rPr>
          <w:rFonts w:hint="eastAsia" w:eastAsiaTheme="minorEastAsia" w:cstheme="minorBidi"/>
          <w:sz w:val="24"/>
          <w:highlight w:val="none"/>
        </w:rPr>
      </w:pPr>
      <w:r>
        <w:rPr>
          <w:rFonts w:hint="eastAsia" w:eastAsiaTheme="minorEastAsia" w:cstheme="minorBidi"/>
          <w:sz w:val="24"/>
          <w:highlight w:val="none"/>
          <w:lang w:val="en-US" w:eastAsia="zh-CN"/>
        </w:rPr>
        <w:t>三</w:t>
      </w:r>
      <w:r>
        <w:rPr>
          <w:rFonts w:hint="eastAsia" w:eastAsiaTheme="minorEastAsia" w:cstheme="minorBidi"/>
          <w:sz w:val="24"/>
          <w:highlight w:val="none"/>
        </w:rPr>
        <w:t>、运营服务核心规范</w:t>
      </w:r>
    </w:p>
    <w:p w14:paraId="78628EED">
      <w:pPr>
        <w:pStyle w:val="10"/>
        <w:spacing w:after="0" w:line="520" w:lineRule="exact"/>
        <w:rPr>
          <w:rFonts w:hint="eastAsia" w:eastAsiaTheme="minorEastAsia" w:cstheme="minorBidi"/>
          <w:sz w:val="24"/>
          <w:highlight w:val="none"/>
        </w:rPr>
      </w:pPr>
      <w:r>
        <w:rPr>
          <w:rFonts w:hint="eastAsia" w:eastAsiaTheme="minorEastAsia" w:cstheme="minorBidi"/>
          <w:sz w:val="24"/>
          <w:highlight w:val="none"/>
        </w:rPr>
        <w:t>1.公益属性保障</w:t>
      </w:r>
    </w:p>
    <w:p w14:paraId="0E1A95BB">
      <w:pPr>
        <w:pStyle w:val="10"/>
        <w:spacing w:after="0" w:line="520" w:lineRule="exact"/>
        <w:rPr>
          <w:rFonts w:hint="eastAsia" w:eastAsiaTheme="minorEastAsia" w:cstheme="minorBidi"/>
          <w:sz w:val="24"/>
          <w:highlight w:val="none"/>
        </w:rPr>
      </w:pPr>
      <w:r>
        <w:rPr>
          <w:rFonts w:hint="eastAsia" w:eastAsiaTheme="minorEastAsia" w:cstheme="minorBidi"/>
          <w:sz w:val="24"/>
          <w:highlight w:val="none"/>
        </w:rPr>
        <w:t>优先保障特困人员：在满足政府供养特困人员集中供养需求的前提下，富余床位方可对外开展社会化养老服务。收费标准管控：收费需在上级相关文件指导下确定。</w:t>
      </w:r>
    </w:p>
    <w:p w14:paraId="77E9CF11">
      <w:pPr>
        <w:pStyle w:val="10"/>
        <w:spacing w:after="0" w:line="520" w:lineRule="exact"/>
        <w:rPr>
          <w:rFonts w:hint="eastAsia" w:eastAsiaTheme="minorEastAsia" w:cstheme="minorBidi"/>
          <w:sz w:val="24"/>
          <w:highlight w:val="none"/>
        </w:rPr>
      </w:pPr>
      <w:r>
        <w:rPr>
          <w:rFonts w:hint="eastAsia" w:eastAsiaTheme="minorEastAsia" w:cstheme="minorBidi"/>
          <w:sz w:val="24"/>
          <w:highlight w:val="none"/>
        </w:rPr>
        <w:t>2.安全生产零容忍</w:t>
      </w:r>
    </w:p>
    <w:p w14:paraId="5EA0E439">
      <w:pPr>
        <w:pStyle w:val="10"/>
        <w:spacing w:after="0" w:line="520" w:lineRule="exact"/>
        <w:rPr>
          <w:rFonts w:hint="eastAsia" w:eastAsiaTheme="minorEastAsia" w:cstheme="minorBidi"/>
          <w:sz w:val="24"/>
          <w:highlight w:val="none"/>
        </w:rPr>
      </w:pPr>
      <w:r>
        <w:rPr>
          <w:rFonts w:hint="eastAsia" w:eastAsiaTheme="minorEastAsia" w:cstheme="minorBidi"/>
          <w:sz w:val="24"/>
          <w:highlight w:val="none"/>
        </w:rPr>
        <w:t>必须建立健全消防安全、食品安全、卫生防疫制度，镇政府保留对安全隐患立即停业整顿的行政干预权。</w:t>
      </w:r>
    </w:p>
    <w:p w14:paraId="0D64C1E8">
      <w:pPr>
        <w:pStyle w:val="10"/>
        <w:spacing w:after="0" w:line="520" w:lineRule="exact"/>
        <w:rPr>
          <w:rFonts w:hint="eastAsia" w:eastAsiaTheme="minorEastAsia" w:cstheme="minorBidi"/>
          <w:sz w:val="24"/>
          <w:highlight w:val="none"/>
        </w:rPr>
      </w:pPr>
      <w:r>
        <w:rPr>
          <w:rFonts w:hint="eastAsia" w:eastAsiaTheme="minorEastAsia" w:cstheme="minorBidi"/>
          <w:sz w:val="24"/>
          <w:highlight w:val="none"/>
        </w:rPr>
        <w:t>3.综合服务标准</w:t>
      </w:r>
    </w:p>
    <w:p w14:paraId="71322E0C">
      <w:pPr>
        <w:pStyle w:val="10"/>
        <w:spacing w:after="0" w:line="520" w:lineRule="exact"/>
        <w:rPr>
          <w:rFonts w:hint="eastAsia" w:eastAsiaTheme="minorEastAsia" w:cstheme="minorBidi"/>
          <w:sz w:val="24"/>
          <w:highlight w:val="none"/>
        </w:rPr>
      </w:pPr>
      <w:r>
        <w:rPr>
          <w:rFonts w:hint="eastAsia" w:eastAsiaTheme="minorEastAsia" w:cstheme="minorBidi"/>
          <w:sz w:val="24"/>
          <w:highlight w:val="none"/>
        </w:rPr>
        <w:t>生活照料：按照老年人能力评估标准提供分级护理，确保失能老人得到专业照护；膳食服务：每周公布食谱，尊重特殊疾病老人饮食习惯。</w:t>
      </w:r>
    </w:p>
    <w:p w14:paraId="2B6F64BC">
      <w:pPr>
        <w:pStyle w:val="10"/>
        <w:spacing w:after="0" w:line="520" w:lineRule="exact"/>
        <w:rPr>
          <w:rFonts w:hint="eastAsia" w:eastAsiaTheme="minorEastAsia" w:cstheme="minorBidi"/>
          <w:sz w:val="24"/>
          <w:highlight w:val="none"/>
        </w:rPr>
      </w:pPr>
      <w:r>
        <w:rPr>
          <w:rFonts w:hint="eastAsia" w:eastAsiaTheme="minorEastAsia" w:cstheme="minorBidi"/>
          <w:sz w:val="24"/>
          <w:highlight w:val="none"/>
        </w:rPr>
        <w:t>五、政府监管与配合要求</w:t>
      </w:r>
    </w:p>
    <w:p w14:paraId="438DBDEC">
      <w:pPr>
        <w:pStyle w:val="10"/>
        <w:spacing w:after="0" w:line="520" w:lineRule="exact"/>
        <w:rPr>
          <w:rFonts w:hint="eastAsia" w:eastAsiaTheme="minorEastAsia" w:cstheme="minorBidi"/>
          <w:sz w:val="24"/>
          <w:highlight w:val="none"/>
        </w:rPr>
      </w:pPr>
      <w:r>
        <w:rPr>
          <w:rFonts w:hint="eastAsia" w:eastAsiaTheme="minorEastAsia" w:cstheme="minorBidi"/>
          <w:sz w:val="24"/>
          <w:highlight w:val="none"/>
        </w:rPr>
        <w:t>无条件接受监督：运营方须自觉接受镇人民政府、县民政局等部门的监督检查。对监管部门下达的整改通知书，须在规定期限内完成整改并书面反馈。</w:t>
      </w:r>
    </w:p>
    <w:p w14:paraId="266FE200">
      <w:pPr>
        <w:pStyle w:val="10"/>
        <w:spacing w:after="0" w:line="520" w:lineRule="exact"/>
        <w:rPr>
          <w:rFonts w:hint="eastAsia" w:eastAsiaTheme="minorEastAsia" w:cstheme="minorBidi"/>
          <w:sz w:val="24"/>
          <w:highlight w:val="none"/>
        </w:rPr>
      </w:pPr>
      <w:r>
        <w:rPr>
          <w:rFonts w:hint="eastAsia" w:eastAsiaTheme="minorEastAsia" w:cstheme="minorBidi"/>
          <w:sz w:val="24"/>
          <w:highlight w:val="none"/>
        </w:rPr>
        <w:t>六、合同期限与退出机制</w:t>
      </w:r>
    </w:p>
    <w:p w14:paraId="0D68B3BA">
      <w:pPr>
        <w:pStyle w:val="10"/>
        <w:spacing w:after="0" w:line="520" w:lineRule="exact"/>
        <w:rPr>
          <w:rFonts w:hint="eastAsia" w:eastAsiaTheme="minorEastAsia" w:cstheme="minorBidi"/>
          <w:sz w:val="24"/>
          <w:highlight w:val="none"/>
        </w:rPr>
      </w:pPr>
      <w:r>
        <w:rPr>
          <w:rFonts w:hint="eastAsia" w:eastAsiaTheme="minorEastAsia" w:cstheme="minorBidi"/>
          <w:sz w:val="24"/>
          <w:highlight w:val="none"/>
        </w:rPr>
        <w:t>签约期限：本次合同期限拟定为</w:t>
      </w:r>
      <w:r>
        <w:rPr>
          <w:rFonts w:hint="eastAsia" w:eastAsiaTheme="minorEastAsia" w:cstheme="minorBidi"/>
          <w:sz w:val="24"/>
          <w:highlight w:val="none"/>
          <w:lang w:val="en-US" w:eastAsia="zh-CN"/>
        </w:rPr>
        <w:t>3</w:t>
      </w:r>
      <w:r>
        <w:rPr>
          <w:rFonts w:hint="eastAsia" w:eastAsiaTheme="minorEastAsia" w:cstheme="minorBidi"/>
          <w:sz w:val="24"/>
          <w:highlight w:val="none"/>
        </w:rPr>
        <w:t>年。</w:t>
      </w:r>
    </w:p>
    <w:p w14:paraId="25071AE4">
      <w:pPr>
        <w:pStyle w:val="10"/>
        <w:spacing w:after="0" w:line="520" w:lineRule="exact"/>
        <w:rPr>
          <w:rFonts w:eastAsiaTheme="minorEastAsia" w:cstheme="minorBidi"/>
          <w:sz w:val="24"/>
          <w:highlight w:val="none"/>
        </w:rPr>
      </w:pPr>
      <w:r>
        <w:rPr>
          <w:rFonts w:hint="eastAsia" w:eastAsiaTheme="minorEastAsia" w:cstheme="minorBidi"/>
          <w:sz w:val="24"/>
          <w:highlight w:val="none"/>
        </w:rPr>
        <w:t>特殊条款：合同期内若出现重大安全事故、虐老欺老行为、擅自改变设施用途，镇政府有权单方面无条件终止合同，并没收履约保证金。</w:t>
      </w:r>
    </w:p>
    <w:p w14:paraId="4FED8BEA">
      <w:pPr>
        <w:rPr>
          <w:rFonts w:ascii="宋体" w:hAnsi="宋体" w:cs="宋体"/>
          <w:sz w:val="28"/>
          <w:szCs w:val="28"/>
          <w:highlight w:val="none"/>
        </w:rPr>
      </w:pPr>
    </w:p>
    <w:bookmarkEnd w:id="125"/>
    <w:p w14:paraId="1573FB0B">
      <w:pPr>
        <w:pStyle w:val="3"/>
        <w:spacing w:before="0" w:after="156" w:afterLines="50" w:line="580" w:lineRule="exact"/>
        <w:jc w:val="center"/>
        <w:rPr>
          <w:rFonts w:ascii="宋体" w:hAnsi="宋体" w:eastAsia="宋体" w:cs="宋体"/>
          <w:highlight w:val="none"/>
        </w:rPr>
      </w:pPr>
      <w:bookmarkStart w:id="127" w:name="_Toc25911"/>
      <w:bookmarkStart w:id="128" w:name="_Toc21831"/>
      <w:bookmarkStart w:id="129" w:name="_Toc7784"/>
      <w:r>
        <w:rPr>
          <w:rFonts w:hint="eastAsia" w:ascii="宋体" w:hAnsi="宋体" w:eastAsia="宋体" w:cs="宋体"/>
          <w:sz w:val="28"/>
          <w:szCs w:val="28"/>
          <w:highlight w:val="none"/>
        </w:rPr>
        <w:t>四、</w:t>
      </w:r>
      <w:bookmarkEnd w:id="127"/>
      <w:bookmarkEnd w:id="128"/>
      <w:r>
        <w:rPr>
          <w:rFonts w:hint="eastAsia" w:ascii="宋体" w:hAnsi="宋体" w:eastAsia="宋体" w:cs="宋体"/>
          <w:sz w:val="28"/>
          <w:szCs w:val="28"/>
          <w:highlight w:val="none"/>
          <w:lang w:val="en-US" w:eastAsia="zh-CN"/>
        </w:rPr>
        <w:t>评审方法和标准</w:t>
      </w:r>
      <w:bookmarkEnd w:id="129"/>
    </w:p>
    <w:p w14:paraId="1D8E48F0">
      <w:pPr>
        <w:keepNext w:val="0"/>
        <w:keepLines w:val="0"/>
        <w:pageBreakBefore w:val="0"/>
        <w:widowControl w:val="0"/>
        <w:kinsoku/>
        <w:overflowPunct/>
        <w:topLinePunct w:val="0"/>
        <w:autoSpaceDE/>
        <w:autoSpaceDN/>
        <w:bidi w:val="0"/>
        <w:adjustRightInd/>
        <w:snapToGrid/>
        <w:spacing w:line="520" w:lineRule="exact"/>
        <w:ind w:firstLine="474" w:firstLineChars="200"/>
        <w:textAlignment w:val="auto"/>
        <w:outlineLvl w:val="0"/>
        <w:rPr>
          <w:rFonts w:hint="eastAsia" w:ascii="宋体" w:hAnsi="宋体" w:eastAsia="宋体" w:cs="宋体"/>
          <w:b/>
          <w:bCs/>
          <w:sz w:val="24"/>
          <w:szCs w:val="24"/>
          <w:highlight w:val="none"/>
          <w:u w:val="none"/>
        </w:rPr>
      </w:pPr>
      <w:r>
        <w:rPr>
          <w:rFonts w:hint="eastAsia" w:ascii="宋体" w:hAnsi="宋体" w:eastAsia="宋体" w:cs="宋体"/>
          <w:b/>
          <w:bCs/>
          <w:spacing w:val="-2"/>
          <w:sz w:val="24"/>
          <w:szCs w:val="24"/>
          <w:highlight w:val="none"/>
          <w:u w:val="none"/>
          <w:lang w:eastAsia="zh-CN"/>
        </w:rPr>
        <w:t>（一）</w:t>
      </w:r>
      <w:r>
        <w:rPr>
          <w:rFonts w:hint="eastAsia" w:ascii="宋体" w:hAnsi="宋体" w:eastAsia="宋体" w:cs="宋体"/>
          <w:b/>
          <w:bCs/>
          <w:spacing w:val="-2"/>
          <w:sz w:val="24"/>
          <w:szCs w:val="24"/>
          <w:highlight w:val="none"/>
          <w:u w:val="none"/>
        </w:rPr>
        <w:t>资格</w:t>
      </w:r>
      <w:r>
        <w:rPr>
          <w:rFonts w:hint="eastAsia" w:ascii="宋体" w:hAnsi="宋体" w:cs="宋体"/>
          <w:b/>
          <w:bCs/>
          <w:spacing w:val="-2"/>
          <w:sz w:val="24"/>
          <w:szCs w:val="24"/>
          <w:highlight w:val="none"/>
          <w:u w:val="none"/>
          <w:lang w:eastAsia="zh-CN"/>
        </w:rPr>
        <w:t>及实质性响应</w:t>
      </w:r>
      <w:r>
        <w:rPr>
          <w:rFonts w:hint="eastAsia" w:ascii="宋体" w:hAnsi="宋体" w:eastAsia="宋体" w:cs="宋体"/>
          <w:b/>
          <w:bCs/>
          <w:spacing w:val="-2"/>
          <w:sz w:val="24"/>
          <w:szCs w:val="24"/>
          <w:highlight w:val="none"/>
          <w:u w:val="none"/>
        </w:rPr>
        <w:t>审查</w:t>
      </w:r>
    </w:p>
    <w:p w14:paraId="0BE7BC89">
      <w:pPr>
        <w:keepNext w:val="0"/>
        <w:keepLines w:val="0"/>
        <w:pageBreakBefore w:val="0"/>
        <w:widowControl w:val="0"/>
        <w:numPr>
          <w:ilvl w:val="0"/>
          <w:numId w:val="0"/>
        </w:numPr>
        <w:kinsoku/>
        <w:wordWrap w:val="0"/>
        <w:overflowPunct/>
        <w:topLinePunct w:val="0"/>
        <w:autoSpaceDE/>
        <w:autoSpaceDN/>
        <w:bidi w:val="0"/>
        <w:adjustRightInd/>
        <w:snapToGrid/>
        <w:spacing w:line="520" w:lineRule="exact"/>
        <w:ind w:right="0" w:rightChars="0" w:firstLine="480" w:firstLineChars="200"/>
        <w:jc w:val="both"/>
        <w:textAlignment w:val="auto"/>
        <w:outlineLvl w:val="9"/>
        <w:rPr>
          <w:rFonts w:hint="eastAsia" w:ascii="宋体" w:hAnsi="宋体" w:eastAsia="宋体" w:cs="宋体"/>
          <w:spacing w:val="0"/>
          <w:w w:val="100"/>
          <w:position w:val="0"/>
          <w:sz w:val="24"/>
          <w:szCs w:val="24"/>
          <w:highlight w:val="none"/>
          <w:u w:val="none"/>
          <w:lang w:val="en-US" w:eastAsia="zh-CN"/>
        </w:rPr>
      </w:pPr>
      <w:r>
        <w:rPr>
          <w:rFonts w:hint="eastAsia" w:ascii="宋体" w:hAnsi="宋体" w:eastAsia="宋体" w:cs="宋体"/>
          <w:spacing w:val="0"/>
          <w:w w:val="100"/>
          <w:position w:val="0"/>
          <w:sz w:val="24"/>
          <w:szCs w:val="24"/>
          <w:highlight w:val="none"/>
          <w:u w:val="none"/>
          <w:lang w:val="en-US" w:eastAsia="zh-CN"/>
        </w:rPr>
        <w:t>采购人或代理机构对供应商的资格进行审查，</w:t>
      </w:r>
      <w:r>
        <w:rPr>
          <w:rFonts w:hint="eastAsia" w:ascii="宋体" w:hAnsi="宋体" w:cs="宋体"/>
          <w:spacing w:val="0"/>
          <w:w w:val="100"/>
          <w:position w:val="0"/>
          <w:sz w:val="24"/>
          <w:szCs w:val="24"/>
          <w:highlight w:val="none"/>
          <w:u w:val="none"/>
          <w:lang w:val="en-US" w:eastAsia="zh-CN"/>
        </w:rPr>
        <w:t>磋商</w:t>
      </w:r>
      <w:r>
        <w:rPr>
          <w:rFonts w:hint="eastAsia" w:ascii="宋体" w:hAnsi="宋体" w:eastAsia="宋体" w:cs="宋体"/>
          <w:spacing w:val="0"/>
          <w:w w:val="100"/>
          <w:position w:val="0"/>
          <w:sz w:val="24"/>
          <w:szCs w:val="24"/>
          <w:highlight w:val="none"/>
          <w:u w:val="none"/>
          <w:lang w:val="en-US" w:eastAsia="zh-CN"/>
        </w:rPr>
        <w:t>小组对响应文件进行符合性审查及报价评审。</w:t>
      </w:r>
      <w:r>
        <w:rPr>
          <w:rFonts w:hint="eastAsia" w:ascii="宋体" w:hAnsi="宋体" w:eastAsia="宋体" w:cs="宋体"/>
          <w:i w:val="0"/>
          <w:iCs w:val="0"/>
          <w:spacing w:val="0"/>
          <w:w w:val="100"/>
          <w:position w:val="0"/>
          <w:sz w:val="24"/>
          <w:szCs w:val="24"/>
          <w:highlight w:val="none"/>
          <w:u w:val="none"/>
          <w:lang w:val="en-US" w:eastAsia="zh-CN"/>
        </w:rPr>
        <w:t>当发现供应商或其响应文件存在下列情况之一时，将判定供应商不符合</w:t>
      </w:r>
      <w:r>
        <w:rPr>
          <w:rFonts w:hint="eastAsia" w:ascii="宋体" w:hAnsi="宋体" w:cs="宋体"/>
          <w:i w:val="0"/>
          <w:iCs w:val="0"/>
          <w:spacing w:val="0"/>
          <w:w w:val="100"/>
          <w:position w:val="0"/>
          <w:sz w:val="24"/>
          <w:szCs w:val="24"/>
          <w:highlight w:val="none"/>
          <w:u w:val="none"/>
          <w:lang w:val="en-US" w:eastAsia="zh-CN"/>
        </w:rPr>
        <w:t>采购文件</w:t>
      </w:r>
      <w:r>
        <w:rPr>
          <w:rFonts w:hint="eastAsia" w:ascii="宋体" w:hAnsi="宋体" w:eastAsia="宋体" w:cs="宋体"/>
          <w:i w:val="0"/>
          <w:iCs w:val="0"/>
          <w:spacing w:val="0"/>
          <w:w w:val="100"/>
          <w:position w:val="0"/>
          <w:sz w:val="24"/>
          <w:szCs w:val="24"/>
          <w:highlight w:val="none"/>
          <w:u w:val="none"/>
          <w:lang w:val="en-US" w:eastAsia="zh-CN"/>
        </w:rPr>
        <w:t>要求，审查不通过。</w:t>
      </w:r>
    </w:p>
    <w:p w14:paraId="41580925">
      <w:pPr>
        <w:spacing w:line="192" w:lineRule="exact"/>
        <w:rPr>
          <w:rFonts w:hint="eastAsia" w:ascii="宋体" w:hAnsi="宋体" w:eastAsia="宋体" w:cs="宋体"/>
          <w:sz w:val="24"/>
          <w:szCs w:val="24"/>
          <w:highlight w:val="none"/>
          <w:u w:val="none"/>
        </w:rPr>
      </w:pPr>
    </w:p>
    <w:tbl>
      <w:tblPr>
        <w:tblStyle w:val="98"/>
        <w:tblW w:w="91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28" w:type="dxa"/>
          <w:bottom w:w="0" w:type="dxa"/>
          <w:right w:w="28" w:type="dxa"/>
        </w:tblCellMar>
      </w:tblPr>
      <w:tblGrid>
        <w:gridCol w:w="1244"/>
        <w:gridCol w:w="1722"/>
        <w:gridCol w:w="6233"/>
      </w:tblGrid>
      <w:tr w14:paraId="1D1EF2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54" w:hRule="atLeast"/>
          <w:jc w:val="center"/>
        </w:trPr>
        <w:tc>
          <w:tcPr>
            <w:tcW w:w="2966" w:type="dxa"/>
            <w:gridSpan w:val="2"/>
            <w:noWrap w:val="0"/>
            <w:vAlign w:val="center"/>
          </w:tcPr>
          <w:p w14:paraId="7F3CA8D6">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审查内容</w:t>
            </w:r>
          </w:p>
        </w:tc>
        <w:tc>
          <w:tcPr>
            <w:tcW w:w="6233" w:type="dxa"/>
            <w:noWrap w:val="0"/>
            <w:vAlign w:val="center"/>
          </w:tcPr>
          <w:p w14:paraId="7F0BD2CC">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审查标准</w:t>
            </w:r>
          </w:p>
        </w:tc>
      </w:tr>
      <w:tr w14:paraId="3C79FA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54" w:hRule="atLeast"/>
          <w:jc w:val="center"/>
        </w:trPr>
        <w:tc>
          <w:tcPr>
            <w:tcW w:w="9199" w:type="dxa"/>
            <w:gridSpan w:val="3"/>
            <w:noWrap w:val="0"/>
            <w:vAlign w:val="center"/>
          </w:tcPr>
          <w:p w14:paraId="7C9E4A8F">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pacing w:val="-2"/>
                <w:sz w:val="24"/>
                <w:szCs w:val="24"/>
                <w:highlight w:val="none"/>
                <w:u w:val="none"/>
                <w:lang w:val="en-US" w:eastAsia="zh-CN"/>
              </w:rPr>
              <w:t>（一）资格审查</w:t>
            </w:r>
          </w:p>
        </w:tc>
      </w:tr>
      <w:tr w14:paraId="2F426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54" w:hRule="atLeast"/>
          <w:jc w:val="center"/>
        </w:trPr>
        <w:tc>
          <w:tcPr>
            <w:tcW w:w="1244" w:type="dxa"/>
            <w:vMerge w:val="restart"/>
            <w:tcBorders>
              <w:bottom w:val="single" w:color="000000" w:sz="2" w:space="0"/>
            </w:tcBorders>
            <w:noWrap w:val="0"/>
            <w:vAlign w:val="center"/>
          </w:tcPr>
          <w:p w14:paraId="12CB6BF8">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资格</w:t>
            </w:r>
            <w:r>
              <w:rPr>
                <w:rFonts w:hint="eastAsia" w:ascii="宋体" w:hAnsi="宋体" w:eastAsia="宋体" w:cs="宋体"/>
                <w:color w:val="auto"/>
                <w:sz w:val="24"/>
                <w:szCs w:val="24"/>
                <w:highlight w:val="none"/>
                <w:lang w:eastAsia="zh-CN"/>
              </w:rPr>
              <w:t>审查</w:t>
            </w:r>
          </w:p>
        </w:tc>
        <w:tc>
          <w:tcPr>
            <w:tcW w:w="1722" w:type="dxa"/>
            <w:tcBorders>
              <w:bottom w:val="single" w:color="000000" w:sz="2" w:space="0"/>
            </w:tcBorders>
            <w:noWrap w:val="0"/>
            <w:vAlign w:val="center"/>
          </w:tcPr>
          <w:p w14:paraId="283ECAF5">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营业执照</w:t>
            </w:r>
          </w:p>
        </w:tc>
        <w:tc>
          <w:tcPr>
            <w:tcW w:w="6233" w:type="dxa"/>
            <w:noWrap w:val="0"/>
            <w:vAlign w:val="center"/>
          </w:tcPr>
          <w:p w14:paraId="153C29C3">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未提供营业执照</w:t>
            </w:r>
          </w:p>
        </w:tc>
      </w:tr>
      <w:tr w14:paraId="0A807D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54" w:hRule="atLeast"/>
          <w:jc w:val="center"/>
        </w:trPr>
        <w:tc>
          <w:tcPr>
            <w:tcW w:w="1244" w:type="dxa"/>
            <w:vMerge w:val="continue"/>
            <w:tcBorders>
              <w:top w:val="single" w:color="000000" w:sz="2" w:space="0"/>
              <w:bottom w:val="single" w:color="000000" w:sz="2" w:space="0"/>
            </w:tcBorders>
            <w:noWrap w:val="0"/>
            <w:vAlign w:val="center"/>
          </w:tcPr>
          <w:p w14:paraId="08E608F9">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p>
        </w:tc>
        <w:tc>
          <w:tcPr>
            <w:tcW w:w="1722" w:type="dxa"/>
            <w:tcBorders>
              <w:top w:val="single" w:color="000000" w:sz="2" w:space="0"/>
              <w:bottom w:val="single" w:color="000000" w:sz="2" w:space="0"/>
            </w:tcBorders>
            <w:noWrap w:val="0"/>
            <w:vAlign w:val="center"/>
          </w:tcPr>
          <w:p w14:paraId="288E62CE">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资格条件</w:t>
            </w:r>
          </w:p>
        </w:tc>
        <w:tc>
          <w:tcPr>
            <w:tcW w:w="6233" w:type="dxa"/>
            <w:noWrap w:val="0"/>
            <w:vAlign w:val="center"/>
          </w:tcPr>
          <w:p w14:paraId="22922882">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不符合</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文件要求</w:t>
            </w:r>
          </w:p>
        </w:tc>
      </w:tr>
      <w:tr w14:paraId="080EE2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54" w:hRule="atLeast"/>
          <w:jc w:val="center"/>
        </w:trPr>
        <w:tc>
          <w:tcPr>
            <w:tcW w:w="1244" w:type="dxa"/>
            <w:vMerge w:val="continue"/>
            <w:tcBorders>
              <w:top w:val="single" w:color="000000" w:sz="2" w:space="0"/>
              <w:bottom w:val="single" w:color="000000" w:sz="2" w:space="0"/>
            </w:tcBorders>
            <w:noWrap w:val="0"/>
            <w:vAlign w:val="center"/>
          </w:tcPr>
          <w:p w14:paraId="7341D01A">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p>
        </w:tc>
        <w:tc>
          <w:tcPr>
            <w:tcW w:w="1722" w:type="dxa"/>
            <w:tcBorders>
              <w:top w:val="single" w:color="000000" w:sz="2" w:space="0"/>
              <w:bottom w:val="single" w:color="000000" w:sz="2" w:space="0"/>
            </w:tcBorders>
            <w:noWrap w:val="0"/>
            <w:vAlign w:val="center"/>
          </w:tcPr>
          <w:p w14:paraId="5EEE6520">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信用要求</w:t>
            </w:r>
          </w:p>
        </w:tc>
        <w:tc>
          <w:tcPr>
            <w:tcW w:w="6233" w:type="dxa"/>
            <w:noWrap w:val="0"/>
            <w:vAlign w:val="center"/>
          </w:tcPr>
          <w:p w14:paraId="2FAD64B3">
            <w:pPr>
              <w:keepNext w:val="0"/>
              <w:keepLines w:val="0"/>
              <w:pageBreakBefore w:val="0"/>
              <w:widowControl w:val="0"/>
              <w:shd w:val="clear"/>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采购人或采购代理机构依据法律法规和</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文件中规定的内容，对</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资格进行审查，未通过资格审查的</w:t>
            </w:r>
            <w:r>
              <w:rPr>
                <w:rFonts w:hint="eastAsia" w:ascii="宋体" w:hAnsi="宋体" w:eastAsia="宋体" w:cs="宋体"/>
                <w:color w:val="auto"/>
                <w:sz w:val="24"/>
                <w:szCs w:val="24"/>
                <w:highlight w:val="none"/>
                <w:lang w:eastAsia="zh-CN"/>
              </w:rPr>
              <w:t>供应商不可参加后续评审</w:t>
            </w:r>
            <w:r>
              <w:rPr>
                <w:rFonts w:hint="eastAsia" w:ascii="宋体" w:hAnsi="宋体" w:eastAsia="宋体" w:cs="宋体"/>
                <w:color w:val="auto"/>
                <w:sz w:val="24"/>
                <w:szCs w:val="24"/>
                <w:highlight w:val="none"/>
              </w:rPr>
              <w:t>。</w:t>
            </w:r>
          </w:p>
          <w:p w14:paraId="63288346">
            <w:pPr>
              <w:keepNext w:val="0"/>
              <w:keepLines w:val="0"/>
              <w:pageBreakBefore w:val="0"/>
              <w:widowControl w:val="0"/>
              <w:shd w:val="clear"/>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按照《财政部关于在政府采购活动中查询及使用信用记录有关问题的通知》(财库〔2016〕125号)</w:t>
            </w:r>
            <w:r>
              <w:rPr>
                <w:rFonts w:hint="eastAsia" w:ascii="宋体" w:hAnsi="宋体" w:eastAsia="宋体" w:cs="宋体"/>
                <w:color w:val="auto"/>
                <w:sz w:val="24"/>
                <w:szCs w:val="24"/>
                <w:highlight w:val="none"/>
                <w:lang w:eastAsia="zh-CN"/>
              </w:rPr>
              <w:t>的</w:t>
            </w:r>
            <w:r>
              <w:rPr>
                <w:rFonts w:hint="eastAsia" w:ascii="宋体" w:hAnsi="宋体" w:eastAsia="宋体" w:cs="宋体"/>
                <w:color w:val="auto"/>
                <w:sz w:val="24"/>
                <w:szCs w:val="24"/>
                <w:highlight w:val="none"/>
              </w:rPr>
              <w:t>要求，根据评审时“信用中国”网站(www.creditchina.gov.cn)、“中国政府采购网”(www.ccgp.gov.cn)的信息，对列入失信被执行人、重大税收违法案件当事人名单、政府采购严重违法失信行为记录名单的供应商，拒绝其参与政府采购活动。</w:t>
            </w:r>
          </w:p>
          <w:p w14:paraId="0E0F84F5">
            <w:pPr>
              <w:keepNext w:val="0"/>
              <w:keepLines w:val="0"/>
              <w:pageBreakBefore w:val="0"/>
              <w:widowControl w:val="0"/>
              <w:shd w:val="clear"/>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两个以上的自然人、法人或者其他组织组成一个联合体，以一个</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的身份共同参加政府采购活动的，应当对所有联合体成员进行信用记录查询，联合体成员之一存在不良信用记录的，视同联合体存在不良信用记录。</w:t>
            </w:r>
          </w:p>
          <w:p w14:paraId="0BCECFE1">
            <w:pPr>
              <w:keepNext w:val="0"/>
              <w:keepLines w:val="0"/>
              <w:pageBreakBefore w:val="0"/>
              <w:widowControl w:val="0"/>
              <w:shd w:val="clear"/>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hint="eastAsia" w:ascii="宋体" w:hAnsi="宋体" w:eastAsia="宋体" w:cs="宋体"/>
                <w:color w:val="auto"/>
                <w:sz w:val="24"/>
                <w:szCs w:val="24"/>
                <w:highlight w:val="none"/>
                <w:lang w:eastAsia="zh-CN"/>
              </w:rPr>
              <w:t>：投标人在</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lang w:eastAsia="zh-CN"/>
              </w:rPr>
              <w:t>文件中无需提供证明材料。</w:t>
            </w:r>
            <w:r>
              <w:rPr>
                <w:rFonts w:hint="eastAsia" w:ascii="宋体" w:hAnsi="宋体" w:eastAsia="宋体" w:cs="宋体"/>
                <w:color w:val="auto"/>
                <w:sz w:val="24"/>
                <w:szCs w:val="24"/>
                <w:highlight w:val="none"/>
              </w:rPr>
              <w:t>投标截止时间后至评审结束前</w:t>
            </w:r>
            <w:r>
              <w:rPr>
                <w:rFonts w:hint="eastAsia" w:ascii="宋体" w:hAnsi="宋体" w:eastAsia="宋体" w:cs="宋体"/>
                <w:color w:val="auto"/>
                <w:sz w:val="24"/>
                <w:szCs w:val="24"/>
                <w:highlight w:val="none"/>
                <w:lang w:eastAsia="zh-CN"/>
              </w:rPr>
              <w:t>，通过</w:t>
            </w:r>
            <w:r>
              <w:rPr>
                <w:rFonts w:hint="eastAsia" w:ascii="宋体" w:hAnsi="宋体" w:cs="宋体"/>
                <w:color w:val="auto"/>
                <w:sz w:val="24"/>
                <w:szCs w:val="24"/>
                <w:highlight w:val="none"/>
                <w:lang w:val="en-US" w:eastAsia="zh-CN"/>
              </w:rPr>
              <w:t>代理机构现场查询</w:t>
            </w:r>
            <w:r>
              <w:rPr>
                <w:rFonts w:hint="eastAsia" w:ascii="宋体" w:hAnsi="宋体" w:eastAsia="宋体" w:cs="宋体"/>
                <w:color w:val="auto"/>
                <w:sz w:val="24"/>
                <w:szCs w:val="24"/>
                <w:highlight w:val="none"/>
              </w:rPr>
              <w:t>，以评标时“信用中国(www.creditchina.gov.cn)”平台实时交互数据为准。人工查询仍有故障的，则此项</w:t>
            </w:r>
            <w:r>
              <w:rPr>
                <w:rFonts w:hint="eastAsia" w:ascii="宋体" w:hAnsi="宋体" w:eastAsia="宋体" w:cs="宋体"/>
                <w:color w:val="auto"/>
                <w:sz w:val="24"/>
                <w:szCs w:val="24"/>
                <w:highlight w:val="none"/>
                <w:lang w:eastAsia="zh-CN"/>
              </w:rPr>
              <w:t>评审</w:t>
            </w:r>
            <w:r>
              <w:rPr>
                <w:rFonts w:hint="eastAsia" w:ascii="宋体" w:hAnsi="宋体" w:eastAsia="宋体" w:cs="宋体"/>
                <w:color w:val="auto"/>
                <w:sz w:val="24"/>
                <w:szCs w:val="24"/>
                <w:highlight w:val="none"/>
              </w:rPr>
              <w:t>时不作要求</w:t>
            </w:r>
            <w:r>
              <w:rPr>
                <w:rFonts w:hint="eastAsia" w:ascii="宋体" w:hAnsi="宋体" w:eastAsia="宋体" w:cs="宋体"/>
                <w:color w:val="auto"/>
                <w:sz w:val="24"/>
                <w:szCs w:val="24"/>
                <w:highlight w:val="none"/>
                <w:lang w:eastAsia="zh-CN"/>
              </w:rPr>
              <w:t>，现场</w:t>
            </w:r>
            <w:r>
              <w:rPr>
                <w:rFonts w:hint="eastAsia" w:ascii="宋体" w:hAnsi="宋体" w:eastAsia="宋体" w:cs="宋体"/>
                <w:color w:val="auto"/>
                <w:sz w:val="24"/>
                <w:szCs w:val="24"/>
                <w:highlight w:val="none"/>
              </w:rPr>
              <w:t>对故障页面证据截图存档</w:t>
            </w:r>
            <w:r>
              <w:rPr>
                <w:rFonts w:hint="eastAsia" w:ascii="宋体" w:hAnsi="宋体" w:eastAsia="宋体" w:cs="宋体"/>
                <w:color w:val="auto"/>
                <w:sz w:val="24"/>
                <w:szCs w:val="24"/>
                <w:highlight w:val="none"/>
                <w:lang w:eastAsia="zh-CN"/>
              </w:rPr>
              <w:t>。</w:t>
            </w:r>
          </w:p>
        </w:tc>
      </w:tr>
      <w:tr w14:paraId="1C6370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840" w:hRule="atLeast"/>
          <w:jc w:val="center"/>
        </w:trPr>
        <w:tc>
          <w:tcPr>
            <w:tcW w:w="1244" w:type="dxa"/>
            <w:vMerge w:val="continue"/>
            <w:tcBorders>
              <w:top w:val="single" w:color="000000" w:sz="2" w:space="0"/>
              <w:bottom w:val="single" w:color="000000" w:sz="2" w:space="0"/>
            </w:tcBorders>
            <w:noWrap w:val="0"/>
            <w:vAlign w:val="center"/>
          </w:tcPr>
          <w:p w14:paraId="7476EA19">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p>
        </w:tc>
        <w:tc>
          <w:tcPr>
            <w:tcW w:w="1722" w:type="dxa"/>
            <w:tcBorders>
              <w:top w:val="single" w:color="000000" w:sz="2" w:space="0"/>
              <w:bottom w:val="single" w:color="000000" w:sz="2" w:space="0"/>
            </w:tcBorders>
            <w:noWrap w:val="0"/>
            <w:vAlign w:val="center"/>
          </w:tcPr>
          <w:p w14:paraId="74E02146">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w:t>
            </w:r>
          </w:p>
        </w:tc>
        <w:tc>
          <w:tcPr>
            <w:tcW w:w="6233" w:type="dxa"/>
            <w:noWrap w:val="0"/>
            <w:vAlign w:val="center"/>
          </w:tcPr>
          <w:p w14:paraId="1139708C">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供应商被行政监督部门作出禁止</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处罚且在有效期内的，或其他违反法律法规和</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文件规定的应该按无效</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处理的情形</w:t>
            </w:r>
          </w:p>
        </w:tc>
      </w:tr>
      <w:tr w14:paraId="51135F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653" w:hRule="atLeast"/>
          <w:jc w:val="center"/>
        </w:trPr>
        <w:tc>
          <w:tcPr>
            <w:tcW w:w="9199" w:type="dxa"/>
            <w:gridSpan w:val="3"/>
            <w:tcBorders>
              <w:top w:val="single" w:color="000000" w:sz="2" w:space="0"/>
              <w:bottom w:val="single" w:color="000000" w:sz="2" w:space="0"/>
            </w:tcBorders>
            <w:noWrap w:val="0"/>
            <w:vAlign w:val="center"/>
          </w:tcPr>
          <w:p w14:paraId="715BB123">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u w:val="none"/>
                <w:lang w:val="en-US" w:eastAsia="zh-CN"/>
              </w:rPr>
              <w:t>（二）符合性审查</w:t>
            </w:r>
          </w:p>
        </w:tc>
      </w:tr>
      <w:tr w14:paraId="1DF736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617" w:hRule="atLeast"/>
          <w:jc w:val="center"/>
        </w:trPr>
        <w:tc>
          <w:tcPr>
            <w:tcW w:w="1244" w:type="dxa"/>
            <w:vMerge w:val="restart"/>
            <w:tcBorders>
              <w:top w:val="single" w:color="000000" w:sz="2" w:space="0"/>
            </w:tcBorders>
            <w:shd w:val="clear" w:color="auto" w:fill="auto"/>
            <w:noWrap w:val="0"/>
            <w:vAlign w:val="center"/>
          </w:tcPr>
          <w:p w14:paraId="57979155">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符合性审查</w:t>
            </w:r>
          </w:p>
        </w:tc>
        <w:tc>
          <w:tcPr>
            <w:tcW w:w="1722" w:type="dxa"/>
            <w:tcBorders>
              <w:top w:val="single" w:color="000000" w:sz="2" w:space="0"/>
            </w:tcBorders>
            <w:shd w:val="clear" w:color="auto" w:fill="auto"/>
            <w:noWrap w:val="0"/>
            <w:vAlign w:val="center"/>
          </w:tcPr>
          <w:p w14:paraId="4F64F91F">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技术响应情况</w:t>
            </w:r>
          </w:p>
        </w:tc>
        <w:tc>
          <w:tcPr>
            <w:tcW w:w="6233" w:type="dxa"/>
            <w:shd w:val="clear" w:color="auto" w:fill="auto"/>
            <w:noWrap w:val="0"/>
            <w:vAlign w:val="center"/>
          </w:tcPr>
          <w:p w14:paraId="5C063E29">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符合</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文件采购需求中</w:t>
            </w:r>
            <w:r>
              <w:rPr>
                <w:rFonts w:hint="eastAsia" w:ascii="宋体" w:hAnsi="宋体" w:eastAsia="宋体" w:cs="宋体"/>
                <w:color w:val="auto"/>
                <w:sz w:val="24"/>
                <w:szCs w:val="24"/>
                <w:highlight w:val="none"/>
                <w:lang w:eastAsia="zh-CN"/>
              </w:rPr>
              <w:t>实质性响应</w:t>
            </w:r>
            <w:r>
              <w:rPr>
                <w:rFonts w:hint="eastAsia" w:ascii="宋体" w:hAnsi="宋体" w:eastAsia="宋体" w:cs="宋体"/>
                <w:color w:val="auto"/>
                <w:sz w:val="24"/>
                <w:szCs w:val="24"/>
                <w:highlight w:val="none"/>
              </w:rPr>
              <w:t>技术参数</w:t>
            </w:r>
            <w:r>
              <w:rPr>
                <w:rFonts w:hint="eastAsia" w:ascii="宋体" w:hAnsi="宋体" w:eastAsia="宋体" w:cs="宋体"/>
                <w:color w:val="auto"/>
                <w:sz w:val="24"/>
                <w:szCs w:val="24"/>
                <w:highlight w:val="none"/>
                <w:lang w:eastAsia="zh-CN"/>
              </w:rPr>
              <w:t>要求</w:t>
            </w:r>
          </w:p>
        </w:tc>
      </w:tr>
      <w:tr w14:paraId="1BA9C2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593" w:hRule="atLeast"/>
          <w:jc w:val="center"/>
        </w:trPr>
        <w:tc>
          <w:tcPr>
            <w:tcW w:w="1244" w:type="dxa"/>
            <w:vMerge w:val="continue"/>
          </w:tcPr>
          <w:p w14:paraId="700C04BE">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p>
        </w:tc>
        <w:tc>
          <w:tcPr>
            <w:tcW w:w="1722" w:type="dxa"/>
            <w:shd w:val="clear" w:color="auto" w:fill="auto"/>
            <w:vAlign w:val="center"/>
          </w:tcPr>
          <w:p w14:paraId="200AA850">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商务响应情况</w:t>
            </w:r>
          </w:p>
        </w:tc>
        <w:tc>
          <w:tcPr>
            <w:tcW w:w="6233" w:type="dxa"/>
            <w:shd w:val="clear" w:color="auto" w:fill="auto"/>
            <w:vAlign w:val="center"/>
          </w:tcPr>
          <w:p w14:paraId="21F54498">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符合</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文件中付款方式、</w:t>
            </w:r>
            <w:r>
              <w:rPr>
                <w:rFonts w:hint="eastAsia" w:ascii="宋体" w:hAnsi="宋体" w:eastAsia="宋体" w:cs="宋体"/>
                <w:color w:val="auto"/>
                <w:sz w:val="24"/>
                <w:szCs w:val="24"/>
                <w:highlight w:val="none"/>
                <w:lang w:eastAsia="zh-CN"/>
              </w:rPr>
              <w:t>服务</w:t>
            </w:r>
            <w:r>
              <w:rPr>
                <w:rFonts w:hint="eastAsia" w:ascii="宋体" w:hAnsi="宋体" w:eastAsia="宋体" w:cs="宋体"/>
                <w:color w:val="auto"/>
                <w:sz w:val="24"/>
                <w:szCs w:val="24"/>
                <w:highlight w:val="none"/>
              </w:rPr>
              <w:t>期限</w:t>
            </w:r>
            <w:r>
              <w:rPr>
                <w:rFonts w:hint="eastAsia" w:ascii="宋体" w:hAnsi="宋体" w:eastAsia="宋体" w:cs="宋体"/>
                <w:color w:val="auto"/>
                <w:sz w:val="24"/>
                <w:szCs w:val="24"/>
                <w:highlight w:val="none"/>
                <w:lang w:val="en-US" w:eastAsia="zh-CN"/>
              </w:rPr>
              <w:t>等实质性响应要求</w:t>
            </w:r>
          </w:p>
        </w:tc>
      </w:tr>
      <w:tr w14:paraId="1DD39A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549" w:hRule="atLeast"/>
          <w:jc w:val="center"/>
        </w:trPr>
        <w:tc>
          <w:tcPr>
            <w:tcW w:w="9199" w:type="dxa"/>
            <w:gridSpan w:val="3"/>
            <w:shd w:val="clear" w:color="auto" w:fill="auto"/>
            <w:vAlign w:val="center"/>
          </w:tcPr>
          <w:p w14:paraId="1B498CE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spacing w:val="-2"/>
                <w:sz w:val="24"/>
                <w:szCs w:val="24"/>
                <w:highlight w:val="none"/>
                <w:u w:val="none"/>
                <w:lang w:val="en-US" w:eastAsia="zh-CN"/>
              </w:rPr>
              <w:t>（三）报价评审</w:t>
            </w:r>
          </w:p>
        </w:tc>
      </w:tr>
      <w:tr w14:paraId="01509F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840" w:hRule="atLeast"/>
          <w:jc w:val="center"/>
        </w:trPr>
        <w:tc>
          <w:tcPr>
            <w:tcW w:w="1244" w:type="dxa"/>
            <w:shd w:val="clear" w:color="auto" w:fill="auto"/>
            <w:vAlign w:val="center"/>
          </w:tcPr>
          <w:p w14:paraId="07CE421D">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报价评审</w:t>
            </w:r>
          </w:p>
        </w:tc>
        <w:tc>
          <w:tcPr>
            <w:tcW w:w="1722" w:type="dxa"/>
            <w:shd w:val="clear" w:color="auto" w:fill="auto"/>
            <w:vAlign w:val="center"/>
          </w:tcPr>
          <w:p w14:paraId="08493269">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报价</w:t>
            </w:r>
            <w:r>
              <w:rPr>
                <w:rFonts w:hint="eastAsia" w:ascii="宋体" w:hAnsi="宋体" w:eastAsia="宋体" w:cs="宋体"/>
                <w:color w:val="auto"/>
                <w:sz w:val="24"/>
                <w:szCs w:val="24"/>
                <w:highlight w:val="none"/>
              </w:rPr>
              <w:t>响应情况</w:t>
            </w:r>
          </w:p>
        </w:tc>
        <w:tc>
          <w:tcPr>
            <w:tcW w:w="6233" w:type="dxa"/>
            <w:shd w:val="clear" w:color="auto" w:fill="auto"/>
            <w:vAlign w:val="center"/>
          </w:tcPr>
          <w:p w14:paraId="0F079AB2">
            <w:pPr>
              <w:keepNext w:val="0"/>
              <w:keepLines w:val="0"/>
              <w:pageBreakBefore w:val="0"/>
              <w:widowControl w:val="0"/>
              <w:numPr>
                <w:ilvl w:val="0"/>
                <w:numId w:val="4"/>
              </w:numPr>
              <w:shd w:val="clear"/>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未按采购文件规定进行二轮报价的，属于响应文件有效组成部分缺失，</w:t>
            </w:r>
            <w:r>
              <w:rPr>
                <w:rFonts w:hint="eastAsia" w:ascii="宋体" w:hAnsi="宋体" w:eastAsia="宋体" w:cs="宋体"/>
                <w:color w:val="auto"/>
                <w:sz w:val="24"/>
                <w:szCs w:val="24"/>
                <w:highlight w:val="none"/>
              </w:rPr>
              <w:t>按无效</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处理</w:t>
            </w:r>
            <w:r>
              <w:rPr>
                <w:rFonts w:hint="eastAsia" w:ascii="宋体" w:hAnsi="宋体" w:eastAsia="宋体" w:cs="宋体"/>
                <w:color w:val="auto"/>
                <w:sz w:val="24"/>
                <w:szCs w:val="24"/>
                <w:highlight w:val="none"/>
                <w:lang w:eastAsia="zh-CN"/>
              </w:rPr>
              <w:t>；</w:t>
            </w:r>
          </w:p>
          <w:p w14:paraId="2FE6302D">
            <w:pPr>
              <w:keepNext w:val="0"/>
              <w:keepLines w:val="0"/>
              <w:pageBreakBefore w:val="0"/>
              <w:widowControl w:val="0"/>
              <w:numPr>
                <w:ilvl w:val="0"/>
                <w:numId w:val="4"/>
              </w:numPr>
              <w:shd w:val="clear"/>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超出项目预算金额或最高限价的，</w:t>
            </w:r>
            <w:r>
              <w:rPr>
                <w:rFonts w:hint="eastAsia" w:ascii="宋体" w:hAnsi="宋体" w:eastAsia="宋体" w:cs="宋体"/>
                <w:color w:val="auto"/>
                <w:sz w:val="24"/>
                <w:szCs w:val="24"/>
                <w:highlight w:val="none"/>
              </w:rPr>
              <w:t>按无效</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处理</w:t>
            </w:r>
            <w:r>
              <w:rPr>
                <w:rFonts w:hint="eastAsia" w:ascii="宋体" w:hAnsi="宋体" w:eastAsia="宋体" w:cs="宋体"/>
                <w:color w:val="auto"/>
                <w:sz w:val="24"/>
                <w:szCs w:val="24"/>
                <w:highlight w:val="none"/>
                <w:lang w:val="en-US" w:eastAsia="zh-CN"/>
              </w:rPr>
              <w:t>；</w:t>
            </w:r>
          </w:p>
          <w:p w14:paraId="6B9E63CF">
            <w:pPr>
              <w:keepNext w:val="0"/>
              <w:keepLines w:val="0"/>
              <w:pageBreakBefore w:val="0"/>
              <w:widowControl w:val="0"/>
              <w:numPr>
                <w:ilvl w:val="0"/>
                <w:numId w:val="4"/>
              </w:numPr>
              <w:shd w:val="clear"/>
              <w:kinsoku/>
              <w:wordWrap/>
              <w:overflowPunct/>
              <w:topLinePunct w:val="0"/>
              <w:autoSpaceDE/>
              <w:autoSpaceDN/>
              <w:bidi w:val="0"/>
              <w:adjustRightInd/>
              <w:snapToGrid/>
              <w:spacing w:line="420" w:lineRule="exac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报价触发异常低价响应审</w:t>
            </w:r>
            <w:bookmarkStart w:id="226" w:name="_GoBack"/>
            <w:bookmarkEnd w:id="226"/>
            <w:r>
              <w:rPr>
                <w:rFonts w:hint="eastAsia" w:ascii="宋体" w:hAnsi="宋体" w:eastAsia="宋体" w:cs="宋体"/>
                <w:color w:val="auto"/>
                <w:sz w:val="24"/>
                <w:szCs w:val="24"/>
                <w:highlight w:val="none"/>
                <w:lang w:val="en-US" w:eastAsia="zh-CN"/>
              </w:rPr>
              <w:t>查，经磋商小组质询，供应商不能证明其报价合理性的，</w:t>
            </w:r>
            <w:r>
              <w:rPr>
                <w:rFonts w:hint="eastAsia" w:ascii="宋体" w:hAnsi="宋体" w:eastAsia="宋体" w:cs="宋体"/>
                <w:color w:val="auto"/>
                <w:sz w:val="24"/>
                <w:szCs w:val="24"/>
                <w:highlight w:val="none"/>
              </w:rPr>
              <w:t>按无效</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处理</w:t>
            </w:r>
            <w:r>
              <w:rPr>
                <w:rFonts w:hint="eastAsia" w:ascii="宋体" w:hAnsi="宋体" w:eastAsia="宋体" w:cs="宋体"/>
                <w:color w:val="auto"/>
                <w:sz w:val="24"/>
                <w:szCs w:val="24"/>
                <w:highlight w:val="none"/>
                <w:lang w:eastAsia="zh-CN"/>
              </w:rPr>
              <w:t>。</w:t>
            </w:r>
          </w:p>
        </w:tc>
      </w:tr>
    </w:tbl>
    <w:p w14:paraId="02B92A7D">
      <w:pPr>
        <w:keepNext w:val="0"/>
        <w:keepLines w:val="0"/>
        <w:pageBreakBefore w:val="0"/>
        <w:widowControl w:val="0"/>
        <w:kinsoku/>
        <w:wordWrap/>
        <w:overflowPunct/>
        <w:topLinePunct w:val="0"/>
        <w:autoSpaceDE/>
        <w:autoSpaceDN/>
        <w:bidi w:val="0"/>
        <w:adjustRightInd/>
        <w:snapToGrid/>
        <w:spacing w:line="520" w:lineRule="exact"/>
        <w:ind w:left="0" w:firstLine="474" w:firstLineChars="200"/>
        <w:textAlignment w:val="auto"/>
        <w:outlineLvl w:val="0"/>
        <w:rPr>
          <w:rFonts w:hint="eastAsia" w:ascii="宋体" w:hAnsi="宋体" w:eastAsia="宋体" w:cs="宋体"/>
          <w:b/>
          <w:bCs/>
          <w:spacing w:val="-2"/>
          <w:sz w:val="24"/>
          <w:szCs w:val="24"/>
          <w:highlight w:val="none"/>
          <w:u w:val="none"/>
          <w:lang w:val="en-US" w:eastAsia="zh-CN"/>
        </w:rPr>
      </w:pPr>
      <w:r>
        <w:rPr>
          <w:rFonts w:hint="eastAsia" w:ascii="宋体" w:hAnsi="宋体" w:eastAsia="宋体" w:cs="宋体"/>
          <w:b/>
          <w:bCs/>
          <w:spacing w:val="-2"/>
          <w:sz w:val="24"/>
          <w:szCs w:val="24"/>
          <w:highlight w:val="none"/>
          <w:u w:val="none"/>
          <w:lang w:val="en-US" w:eastAsia="zh-CN"/>
        </w:rPr>
        <w:t>（二）综合评审</w:t>
      </w:r>
    </w:p>
    <w:p w14:paraId="2BF5AB41">
      <w:pPr>
        <w:spacing w:before="120" w:beforeLines="50" w:line="360" w:lineRule="auto"/>
        <w:ind w:firstLine="480" w:firstLineChars="200"/>
        <w:rPr>
          <w:rFonts w:ascii="宋体" w:hAnsi="宋体"/>
          <w:sz w:val="24"/>
          <w:szCs w:val="24"/>
          <w:highlight w:val="none"/>
        </w:rPr>
      </w:pPr>
      <w:r>
        <w:rPr>
          <w:rFonts w:hint="eastAsia" w:ascii="宋体" w:hAnsi="宋体" w:eastAsia="宋体" w:cs="宋体"/>
          <w:sz w:val="24"/>
          <w:szCs w:val="24"/>
          <w:highlight w:val="none"/>
        </w:rPr>
        <w:t>评标委员会只对通过资格审查的，实质上响应招标文件要求的投标文件按照下述指标表进行详细</w:t>
      </w:r>
      <w:r>
        <w:rPr>
          <w:rFonts w:hint="eastAsia" w:ascii="宋体" w:hAnsi="宋体"/>
          <w:sz w:val="24"/>
          <w:szCs w:val="24"/>
          <w:highlight w:val="none"/>
        </w:rPr>
        <w:t>审查。</w:t>
      </w:r>
    </w:p>
    <w:p w14:paraId="4835C7A2">
      <w:pPr>
        <w:pStyle w:val="12"/>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本项目技术分值占总分值的权重为</w:t>
      </w:r>
      <w:r>
        <w:rPr>
          <w:rFonts w:hint="eastAsia" w:ascii="宋体" w:hAnsi="宋体" w:eastAsia="宋体"/>
          <w:sz w:val="24"/>
          <w:szCs w:val="24"/>
          <w:highlight w:val="none"/>
          <w:u w:val="single"/>
          <w:lang w:val="en-US" w:eastAsia="zh-CN"/>
        </w:rPr>
        <w:t>100</w:t>
      </w:r>
      <w:r>
        <w:rPr>
          <w:rFonts w:hint="eastAsia" w:ascii="宋体" w:hAnsi="宋体" w:eastAsia="宋体"/>
          <w:sz w:val="24"/>
          <w:szCs w:val="24"/>
          <w:highlight w:val="none"/>
        </w:rPr>
        <w:t>%。具体评分细则如下：</w:t>
      </w:r>
    </w:p>
    <w:tbl>
      <w:tblPr>
        <w:tblStyle w:val="35"/>
        <w:tblpPr w:leftFromText="180" w:rightFromText="180" w:vertAnchor="text" w:horzAnchor="page" w:tblpX="1417" w:tblpY="343"/>
        <w:tblOverlap w:val="never"/>
        <w:tblW w:w="94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51" w:type="dxa"/>
          <w:bottom w:w="28" w:type="dxa"/>
          <w:right w:w="51" w:type="dxa"/>
        </w:tblCellMar>
      </w:tblPr>
      <w:tblGrid>
        <w:gridCol w:w="862"/>
        <w:gridCol w:w="1134"/>
        <w:gridCol w:w="6691"/>
        <w:gridCol w:w="746"/>
      </w:tblGrid>
      <w:tr w14:paraId="56A85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1" w:type="dxa"/>
            <w:bottom w:w="28" w:type="dxa"/>
            <w:right w:w="51" w:type="dxa"/>
          </w:tblCellMar>
        </w:tblPrEx>
        <w:trPr>
          <w:trHeight w:val="582" w:hRule="atLeast"/>
        </w:trPr>
        <w:tc>
          <w:tcPr>
            <w:tcW w:w="862" w:type="dxa"/>
            <w:tcBorders>
              <w:top w:val="single" w:color="auto" w:sz="4" w:space="0"/>
              <w:left w:val="single" w:color="auto" w:sz="4" w:space="0"/>
              <w:bottom w:val="single" w:color="auto" w:sz="4" w:space="0"/>
              <w:right w:val="single" w:color="auto" w:sz="4" w:space="0"/>
            </w:tcBorders>
            <w:noWrap w:val="0"/>
            <w:vAlign w:val="center"/>
          </w:tcPr>
          <w:p w14:paraId="640A276E">
            <w:pPr>
              <w:spacing w:line="400" w:lineRule="exact"/>
              <w:jc w:val="center"/>
              <w:rPr>
                <w:rFonts w:ascii="微软雅黑" w:eastAsia="微软雅黑" w:cs="宋体"/>
                <w:b/>
                <w:sz w:val="24"/>
                <w:szCs w:val="24"/>
              </w:rPr>
            </w:pPr>
            <w:r>
              <w:rPr>
                <w:rFonts w:hint="eastAsia" w:ascii="微软雅黑" w:eastAsia="微软雅黑" w:cs="宋体"/>
                <w:b/>
                <w:sz w:val="24"/>
                <w:szCs w:val="24"/>
              </w:rPr>
              <w:t>类别</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272FB17">
            <w:pPr>
              <w:spacing w:line="400" w:lineRule="exact"/>
              <w:jc w:val="center"/>
              <w:rPr>
                <w:rFonts w:ascii="微软雅黑" w:eastAsia="微软雅黑" w:cs="宋体"/>
                <w:b/>
                <w:sz w:val="24"/>
                <w:szCs w:val="24"/>
              </w:rPr>
            </w:pPr>
            <w:r>
              <w:rPr>
                <w:rFonts w:hint="eastAsia" w:ascii="微软雅黑" w:eastAsia="微软雅黑" w:cs="宋体"/>
                <w:b/>
                <w:sz w:val="24"/>
                <w:szCs w:val="24"/>
              </w:rPr>
              <w:t>评分内容</w:t>
            </w:r>
          </w:p>
        </w:tc>
        <w:tc>
          <w:tcPr>
            <w:tcW w:w="6691" w:type="dxa"/>
            <w:tcBorders>
              <w:top w:val="single" w:color="auto" w:sz="4" w:space="0"/>
              <w:left w:val="single" w:color="auto" w:sz="4" w:space="0"/>
              <w:bottom w:val="single" w:color="auto" w:sz="4" w:space="0"/>
              <w:right w:val="single" w:color="auto" w:sz="4" w:space="0"/>
            </w:tcBorders>
            <w:noWrap w:val="0"/>
            <w:vAlign w:val="center"/>
          </w:tcPr>
          <w:p w14:paraId="599A170F">
            <w:pPr>
              <w:spacing w:line="400" w:lineRule="exact"/>
              <w:jc w:val="center"/>
              <w:rPr>
                <w:rFonts w:ascii="微软雅黑" w:eastAsia="微软雅黑" w:cs="宋体"/>
                <w:b/>
                <w:sz w:val="24"/>
                <w:szCs w:val="24"/>
              </w:rPr>
            </w:pPr>
            <w:r>
              <w:rPr>
                <w:rFonts w:hint="eastAsia" w:ascii="微软雅黑" w:eastAsia="微软雅黑" w:cs="宋体"/>
                <w:b/>
                <w:sz w:val="24"/>
                <w:szCs w:val="24"/>
              </w:rPr>
              <w:t>评分标准</w:t>
            </w:r>
          </w:p>
        </w:tc>
        <w:tc>
          <w:tcPr>
            <w:tcW w:w="746" w:type="dxa"/>
            <w:tcBorders>
              <w:top w:val="single" w:color="auto" w:sz="4" w:space="0"/>
              <w:left w:val="single" w:color="auto" w:sz="4" w:space="0"/>
              <w:bottom w:val="single" w:color="auto" w:sz="4" w:space="0"/>
              <w:right w:val="single" w:color="auto" w:sz="4" w:space="0"/>
            </w:tcBorders>
            <w:noWrap w:val="0"/>
            <w:vAlign w:val="center"/>
          </w:tcPr>
          <w:p w14:paraId="048BB2A0">
            <w:pPr>
              <w:spacing w:line="400" w:lineRule="exact"/>
              <w:jc w:val="center"/>
              <w:rPr>
                <w:rFonts w:ascii="微软雅黑" w:eastAsia="微软雅黑" w:cs="宋体"/>
                <w:b/>
                <w:sz w:val="24"/>
                <w:szCs w:val="24"/>
              </w:rPr>
            </w:pPr>
            <w:r>
              <w:rPr>
                <w:rFonts w:hint="eastAsia" w:ascii="微软雅黑" w:eastAsia="微软雅黑" w:cs="宋体"/>
                <w:b/>
                <w:sz w:val="24"/>
                <w:szCs w:val="24"/>
              </w:rPr>
              <w:t>分值</w:t>
            </w:r>
          </w:p>
        </w:tc>
      </w:tr>
      <w:tr w14:paraId="43D80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1" w:type="dxa"/>
            <w:bottom w:w="28" w:type="dxa"/>
            <w:right w:w="51" w:type="dxa"/>
          </w:tblCellMar>
        </w:tblPrEx>
        <w:trPr>
          <w:trHeight w:val="1336" w:hRule="atLeast"/>
        </w:trPr>
        <w:tc>
          <w:tcPr>
            <w:tcW w:w="862" w:type="dxa"/>
            <w:vMerge w:val="restart"/>
            <w:tcBorders>
              <w:top w:val="single" w:color="auto" w:sz="4" w:space="0"/>
              <w:left w:val="single" w:color="auto" w:sz="4" w:space="0"/>
              <w:right w:val="single" w:color="auto" w:sz="4" w:space="0"/>
            </w:tcBorders>
            <w:noWrap w:val="0"/>
            <w:vAlign w:val="center"/>
          </w:tcPr>
          <w:p w14:paraId="7F40AF54">
            <w:pPr>
              <w:spacing w:line="400" w:lineRule="exact"/>
              <w:jc w:val="center"/>
              <w:rPr>
                <w:rFonts w:ascii="微软雅黑" w:eastAsia="微软雅黑" w:cs="宋体"/>
                <w:b/>
                <w:bCs/>
                <w:sz w:val="24"/>
                <w:szCs w:val="24"/>
              </w:rPr>
            </w:pPr>
          </w:p>
          <w:p w14:paraId="311C8741">
            <w:pPr>
              <w:spacing w:line="400" w:lineRule="exact"/>
              <w:jc w:val="center"/>
              <w:rPr>
                <w:rFonts w:ascii="微软雅黑" w:eastAsia="微软雅黑" w:cs="宋体"/>
                <w:b/>
                <w:bCs/>
                <w:sz w:val="24"/>
                <w:szCs w:val="24"/>
              </w:rPr>
            </w:pPr>
          </w:p>
          <w:p w14:paraId="7882FE03">
            <w:pPr>
              <w:spacing w:line="400" w:lineRule="exact"/>
              <w:jc w:val="center"/>
              <w:rPr>
                <w:rFonts w:ascii="微软雅黑" w:eastAsia="微软雅黑" w:cs="宋体"/>
                <w:b/>
                <w:bCs/>
                <w:sz w:val="24"/>
                <w:szCs w:val="24"/>
              </w:rPr>
            </w:pPr>
          </w:p>
          <w:p w14:paraId="32FA48CB">
            <w:pPr>
              <w:spacing w:line="400" w:lineRule="exact"/>
              <w:jc w:val="center"/>
              <w:rPr>
                <w:rFonts w:ascii="微软雅黑" w:eastAsia="微软雅黑" w:cs="宋体"/>
                <w:b/>
                <w:bCs/>
                <w:sz w:val="24"/>
                <w:szCs w:val="24"/>
              </w:rPr>
            </w:pPr>
          </w:p>
          <w:p w14:paraId="214E373B">
            <w:pPr>
              <w:spacing w:line="400" w:lineRule="exact"/>
              <w:jc w:val="center"/>
              <w:rPr>
                <w:rFonts w:ascii="微软雅黑" w:eastAsia="微软雅黑" w:cs="宋体"/>
                <w:b/>
                <w:bCs/>
                <w:sz w:val="24"/>
                <w:szCs w:val="24"/>
              </w:rPr>
            </w:pPr>
          </w:p>
          <w:p w14:paraId="05412D61">
            <w:pPr>
              <w:spacing w:line="400" w:lineRule="exact"/>
              <w:jc w:val="center"/>
              <w:rPr>
                <w:rFonts w:ascii="微软雅黑" w:eastAsia="微软雅黑" w:cs="宋体"/>
                <w:b/>
                <w:bCs/>
                <w:sz w:val="24"/>
                <w:szCs w:val="24"/>
              </w:rPr>
            </w:pPr>
          </w:p>
          <w:p w14:paraId="62F69189">
            <w:pPr>
              <w:spacing w:line="400" w:lineRule="exact"/>
              <w:jc w:val="center"/>
              <w:rPr>
                <w:rFonts w:ascii="微软雅黑" w:eastAsia="微软雅黑" w:cs="宋体"/>
                <w:b/>
                <w:bCs/>
                <w:sz w:val="24"/>
                <w:szCs w:val="24"/>
              </w:rPr>
            </w:pPr>
          </w:p>
          <w:p w14:paraId="17FCE9E7">
            <w:pPr>
              <w:spacing w:line="400" w:lineRule="exact"/>
              <w:jc w:val="center"/>
              <w:rPr>
                <w:rFonts w:ascii="微软雅黑" w:eastAsia="微软雅黑" w:cs="宋体"/>
                <w:b/>
                <w:bCs/>
                <w:sz w:val="24"/>
                <w:szCs w:val="24"/>
              </w:rPr>
            </w:pPr>
          </w:p>
          <w:p w14:paraId="598E5D4B">
            <w:pPr>
              <w:spacing w:line="400" w:lineRule="exact"/>
              <w:jc w:val="center"/>
              <w:rPr>
                <w:rFonts w:ascii="微软雅黑" w:eastAsia="微软雅黑" w:cs="宋体"/>
                <w:b/>
                <w:bCs/>
                <w:sz w:val="24"/>
                <w:szCs w:val="24"/>
              </w:rPr>
            </w:pPr>
          </w:p>
          <w:p w14:paraId="7F725147">
            <w:pPr>
              <w:spacing w:line="400" w:lineRule="exact"/>
              <w:jc w:val="center"/>
              <w:rPr>
                <w:rFonts w:ascii="微软雅黑" w:eastAsia="微软雅黑" w:cs="宋体"/>
                <w:b/>
                <w:bCs/>
                <w:sz w:val="24"/>
                <w:szCs w:val="24"/>
              </w:rPr>
            </w:pPr>
          </w:p>
          <w:p w14:paraId="4259E2F4">
            <w:pPr>
              <w:spacing w:line="400" w:lineRule="exact"/>
              <w:jc w:val="center"/>
              <w:rPr>
                <w:rFonts w:ascii="微软雅黑" w:eastAsia="微软雅黑" w:cs="宋体"/>
                <w:b/>
                <w:bCs/>
                <w:sz w:val="24"/>
                <w:szCs w:val="24"/>
              </w:rPr>
            </w:pPr>
          </w:p>
          <w:p w14:paraId="0D05A12D">
            <w:pPr>
              <w:spacing w:line="400" w:lineRule="exact"/>
              <w:jc w:val="center"/>
              <w:rPr>
                <w:rFonts w:ascii="微软雅黑" w:eastAsia="微软雅黑" w:cs="宋体"/>
                <w:b/>
                <w:bCs/>
                <w:sz w:val="24"/>
                <w:szCs w:val="24"/>
              </w:rPr>
            </w:pPr>
          </w:p>
          <w:p w14:paraId="5350836B">
            <w:pPr>
              <w:spacing w:line="400" w:lineRule="exact"/>
              <w:jc w:val="center"/>
              <w:rPr>
                <w:rFonts w:ascii="微软雅黑" w:eastAsia="微软雅黑" w:cs="宋体"/>
                <w:b/>
                <w:bCs/>
                <w:sz w:val="24"/>
                <w:szCs w:val="24"/>
              </w:rPr>
            </w:pPr>
          </w:p>
          <w:p w14:paraId="388471A0">
            <w:pPr>
              <w:spacing w:line="400" w:lineRule="exact"/>
              <w:jc w:val="center"/>
              <w:rPr>
                <w:rFonts w:ascii="微软雅黑" w:eastAsia="微软雅黑" w:cs="宋体"/>
                <w:b/>
                <w:bCs/>
                <w:sz w:val="24"/>
                <w:szCs w:val="24"/>
              </w:rPr>
            </w:pPr>
          </w:p>
          <w:p w14:paraId="14D24150">
            <w:pPr>
              <w:spacing w:line="400" w:lineRule="exact"/>
              <w:jc w:val="center"/>
              <w:rPr>
                <w:rFonts w:ascii="微软雅黑" w:eastAsia="微软雅黑" w:cs="宋体"/>
                <w:b/>
                <w:bCs/>
                <w:sz w:val="24"/>
                <w:szCs w:val="24"/>
              </w:rPr>
            </w:pPr>
          </w:p>
          <w:p w14:paraId="39EC6FBA">
            <w:pPr>
              <w:spacing w:line="400" w:lineRule="exact"/>
              <w:jc w:val="center"/>
              <w:rPr>
                <w:rFonts w:ascii="微软雅黑" w:eastAsia="微软雅黑" w:cs="宋体"/>
                <w:b/>
                <w:bCs/>
                <w:sz w:val="24"/>
                <w:szCs w:val="24"/>
              </w:rPr>
            </w:pPr>
          </w:p>
          <w:p w14:paraId="14D4C723">
            <w:pPr>
              <w:spacing w:line="400" w:lineRule="exact"/>
              <w:jc w:val="center"/>
              <w:rPr>
                <w:rFonts w:ascii="微软雅黑" w:eastAsia="微软雅黑" w:cs="宋体"/>
                <w:b/>
                <w:bCs/>
                <w:sz w:val="24"/>
                <w:szCs w:val="24"/>
              </w:rPr>
            </w:pPr>
          </w:p>
          <w:p w14:paraId="0EE788B1">
            <w:pPr>
              <w:spacing w:line="400" w:lineRule="exact"/>
              <w:jc w:val="center"/>
              <w:rPr>
                <w:rFonts w:ascii="微软雅黑" w:eastAsia="微软雅黑" w:cs="宋体"/>
                <w:b/>
                <w:bCs/>
                <w:sz w:val="24"/>
                <w:szCs w:val="24"/>
              </w:rPr>
            </w:pPr>
          </w:p>
          <w:p w14:paraId="053412DB">
            <w:pPr>
              <w:spacing w:line="400" w:lineRule="exact"/>
              <w:jc w:val="center"/>
              <w:rPr>
                <w:rFonts w:ascii="微软雅黑" w:eastAsia="微软雅黑" w:cs="宋体"/>
                <w:b/>
                <w:bCs/>
                <w:sz w:val="24"/>
                <w:szCs w:val="24"/>
              </w:rPr>
            </w:pPr>
            <w:r>
              <w:rPr>
                <w:rFonts w:hint="eastAsia" w:ascii="微软雅黑" w:eastAsia="微软雅黑" w:cs="宋体"/>
                <w:b/>
                <w:bCs/>
                <w:sz w:val="24"/>
                <w:szCs w:val="24"/>
              </w:rPr>
              <w:t>分值（100分）</w:t>
            </w:r>
          </w:p>
        </w:tc>
        <w:tc>
          <w:tcPr>
            <w:tcW w:w="1134" w:type="dxa"/>
            <w:tcBorders>
              <w:top w:val="single" w:color="auto" w:sz="4" w:space="0"/>
              <w:left w:val="single" w:color="auto" w:sz="4" w:space="0"/>
              <w:right w:val="single" w:color="auto" w:sz="4" w:space="0"/>
            </w:tcBorders>
            <w:noWrap w:val="0"/>
            <w:vAlign w:val="center"/>
          </w:tcPr>
          <w:p w14:paraId="792007F6">
            <w:pPr>
              <w:spacing w:line="520" w:lineRule="exact"/>
              <w:jc w:val="center"/>
              <w:rPr>
                <w:rFonts w:hint="eastAsia" w:ascii="宋体" w:hAnsi="宋体" w:cs="宋体"/>
                <w:sz w:val="24"/>
                <w:szCs w:val="24"/>
              </w:rPr>
            </w:pPr>
            <w:r>
              <w:rPr>
                <w:rFonts w:hint="eastAsia" w:ascii="宋体" w:hAnsi="宋体" w:cs="宋体"/>
                <w:sz w:val="24"/>
                <w:szCs w:val="24"/>
              </w:rPr>
              <w:t>类似服</w:t>
            </w:r>
          </w:p>
          <w:p w14:paraId="1466DCE1">
            <w:pPr>
              <w:spacing w:line="520" w:lineRule="exact"/>
              <w:jc w:val="center"/>
              <w:rPr>
                <w:rFonts w:ascii="宋体" w:hAnsi="宋体" w:cs="宋体"/>
                <w:sz w:val="24"/>
                <w:szCs w:val="24"/>
              </w:rPr>
            </w:pPr>
            <w:r>
              <w:rPr>
                <w:rFonts w:hint="eastAsia" w:ascii="宋体" w:hAnsi="宋体" w:cs="宋体"/>
                <w:sz w:val="24"/>
                <w:szCs w:val="24"/>
              </w:rPr>
              <w:t>务业绩</w:t>
            </w:r>
          </w:p>
        </w:tc>
        <w:tc>
          <w:tcPr>
            <w:tcW w:w="6691" w:type="dxa"/>
            <w:tcBorders>
              <w:top w:val="single" w:color="auto" w:sz="4" w:space="0"/>
              <w:left w:val="single" w:color="auto" w:sz="4" w:space="0"/>
              <w:right w:val="single" w:color="auto" w:sz="4" w:space="0"/>
            </w:tcBorders>
            <w:noWrap w:val="0"/>
            <w:vAlign w:val="top"/>
          </w:tcPr>
          <w:p w14:paraId="42C946D6">
            <w:pPr>
              <w:spacing w:line="300" w:lineRule="exact"/>
              <w:ind w:firstLine="480" w:firstLineChars="200"/>
              <w:jc w:val="left"/>
              <w:rPr>
                <w:rFonts w:ascii="宋体" w:hAnsi="宋体" w:cs="宋体"/>
                <w:sz w:val="24"/>
                <w:szCs w:val="24"/>
              </w:rPr>
            </w:pPr>
            <w:r>
              <w:rPr>
                <w:rFonts w:hint="eastAsia" w:ascii="宋体" w:hAnsi="宋体" w:cs="宋体"/>
                <w:sz w:val="24"/>
                <w:szCs w:val="24"/>
                <w:lang w:val="en-US" w:eastAsia="zh-CN"/>
              </w:rPr>
              <w:t>供应商</w:t>
            </w:r>
            <w:r>
              <w:rPr>
                <w:rFonts w:hint="eastAsia" w:ascii="宋体" w:hAnsi="宋体" w:cs="宋体"/>
                <w:sz w:val="24"/>
                <w:szCs w:val="24"/>
              </w:rPr>
              <w:t>的床位数：200张及以上，得12分；150张至200张得9分；100张至150张得7分；</w:t>
            </w:r>
          </w:p>
          <w:p w14:paraId="79409F71">
            <w:pPr>
              <w:spacing w:line="300" w:lineRule="exact"/>
              <w:jc w:val="left"/>
              <w:rPr>
                <w:rFonts w:ascii="宋体" w:hAnsi="宋体" w:cs="宋体"/>
                <w:sz w:val="24"/>
                <w:szCs w:val="24"/>
              </w:rPr>
            </w:pPr>
            <w:r>
              <w:rPr>
                <w:rFonts w:hint="eastAsia" w:ascii="宋体" w:hAnsi="宋体" w:cs="宋体"/>
                <w:sz w:val="24"/>
                <w:szCs w:val="24"/>
              </w:rPr>
              <w:t>备注：须提供</w:t>
            </w:r>
            <w:r>
              <w:rPr>
                <w:rFonts w:hint="eastAsia" w:ascii="宋体" w:hAnsi="宋体" w:cs="宋体"/>
                <w:sz w:val="24"/>
                <w:szCs w:val="24"/>
                <w:lang w:val="en-US" w:eastAsia="zh-CN"/>
              </w:rPr>
              <w:t>响应供应商</w:t>
            </w:r>
            <w:r>
              <w:rPr>
                <w:rFonts w:hint="eastAsia" w:ascii="宋体" w:hAnsi="宋体" w:cs="宋体"/>
                <w:sz w:val="24"/>
                <w:szCs w:val="24"/>
              </w:rPr>
              <w:t>本身的备案证明或能清楚反映养老机构规模的相关证明文件扫描件</w:t>
            </w:r>
            <w:r>
              <w:rPr>
                <w:rFonts w:hint="eastAsia" w:ascii="宋体" w:hAnsi="宋体" w:cs="宋体"/>
                <w:sz w:val="24"/>
                <w:szCs w:val="24"/>
                <w:lang w:eastAsia="zh-CN"/>
              </w:rPr>
              <w:t>，</w:t>
            </w:r>
            <w:r>
              <w:rPr>
                <w:rFonts w:hint="eastAsia" w:ascii="宋体" w:hAnsi="宋体" w:cs="宋体"/>
                <w:sz w:val="24"/>
                <w:szCs w:val="24"/>
                <w:lang w:val="en-US" w:eastAsia="zh-CN"/>
              </w:rPr>
              <w:t>分支业绩不计，</w:t>
            </w:r>
            <w:r>
              <w:rPr>
                <w:rFonts w:hint="eastAsia" w:ascii="宋体" w:hAnsi="宋体" w:cs="宋体"/>
                <w:sz w:val="24"/>
                <w:szCs w:val="24"/>
              </w:rPr>
              <w:t>本项最多得12分。</w:t>
            </w:r>
          </w:p>
        </w:tc>
        <w:tc>
          <w:tcPr>
            <w:tcW w:w="746" w:type="dxa"/>
            <w:tcBorders>
              <w:top w:val="single" w:color="auto" w:sz="4" w:space="0"/>
              <w:left w:val="single" w:color="auto" w:sz="4" w:space="0"/>
              <w:right w:val="single" w:color="auto" w:sz="4" w:space="0"/>
            </w:tcBorders>
            <w:noWrap w:val="0"/>
            <w:vAlign w:val="center"/>
          </w:tcPr>
          <w:p w14:paraId="0E644356">
            <w:pPr>
              <w:adjustRightInd w:val="0"/>
              <w:snapToGrid w:val="0"/>
              <w:spacing w:line="360" w:lineRule="auto"/>
              <w:jc w:val="center"/>
              <w:rPr>
                <w:rFonts w:ascii="宋体" w:hAnsi="宋体" w:cs="宋体"/>
                <w:bCs/>
                <w:sz w:val="24"/>
                <w:szCs w:val="24"/>
              </w:rPr>
            </w:pPr>
            <w:r>
              <w:rPr>
                <w:rFonts w:hint="eastAsia" w:ascii="宋体" w:hAnsi="宋体" w:cs="宋体"/>
                <w:bCs/>
                <w:sz w:val="24"/>
                <w:szCs w:val="24"/>
              </w:rPr>
              <w:t>12分</w:t>
            </w:r>
          </w:p>
        </w:tc>
      </w:tr>
      <w:tr w14:paraId="0A38C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1" w:type="dxa"/>
            <w:bottom w:w="28" w:type="dxa"/>
            <w:right w:w="51" w:type="dxa"/>
          </w:tblCellMar>
        </w:tblPrEx>
        <w:trPr>
          <w:trHeight w:val="366" w:hRule="atLeast"/>
        </w:trPr>
        <w:tc>
          <w:tcPr>
            <w:tcW w:w="862" w:type="dxa"/>
            <w:vMerge w:val="continue"/>
            <w:tcBorders>
              <w:left w:val="single" w:color="auto" w:sz="4" w:space="0"/>
              <w:right w:val="single" w:color="auto" w:sz="4" w:space="0"/>
            </w:tcBorders>
            <w:noWrap w:val="0"/>
            <w:vAlign w:val="center"/>
          </w:tcPr>
          <w:p w14:paraId="305B8122">
            <w:pPr>
              <w:spacing w:line="400" w:lineRule="exact"/>
              <w:jc w:val="center"/>
              <w:rPr>
                <w:rFonts w:ascii="微软雅黑" w:eastAsia="微软雅黑" w:cs="宋体"/>
                <w:b/>
                <w:bCs/>
                <w:sz w:val="24"/>
                <w:szCs w:val="24"/>
              </w:rPr>
            </w:pPr>
          </w:p>
        </w:tc>
        <w:tc>
          <w:tcPr>
            <w:tcW w:w="1134" w:type="dxa"/>
            <w:tcBorders>
              <w:left w:val="single" w:color="auto" w:sz="4" w:space="0"/>
              <w:bottom w:val="single" w:color="auto" w:sz="4" w:space="0"/>
              <w:right w:val="single" w:color="auto" w:sz="4" w:space="0"/>
            </w:tcBorders>
            <w:noWrap w:val="0"/>
            <w:vAlign w:val="center"/>
          </w:tcPr>
          <w:p w14:paraId="779057E9">
            <w:pPr>
              <w:spacing w:line="520" w:lineRule="exact"/>
              <w:jc w:val="left"/>
              <w:rPr>
                <w:rFonts w:ascii="宋体" w:hAnsi="宋体" w:cs="宋体"/>
                <w:sz w:val="24"/>
                <w:szCs w:val="24"/>
              </w:rPr>
            </w:pPr>
            <w:r>
              <w:rPr>
                <w:rFonts w:hint="eastAsia" w:ascii="宋体" w:hAnsi="宋体" w:cs="宋体"/>
                <w:sz w:val="24"/>
                <w:szCs w:val="24"/>
              </w:rPr>
              <w:t>经营规范</w:t>
            </w:r>
          </w:p>
        </w:tc>
        <w:tc>
          <w:tcPr>
            <w:tcW w:w="6691" w:type="dxa"/>
            <w:tcBorders>
              <w:top w:val="single" w:color="auto" w:sz="4" w:space="0"/>
              <w:left w:val="single" w:color="auto" w:sz="4" w:space="0"/>
              <w:bottom w:val="single" w:color="auto" w:sz="4" w:space="0"/>
              <w:right w:val="single" w:color="auto" w:sz="4" w:space="0"/>
            </w:tcBorders>
            <w:noWrap w:val="0"/>
            <w:vAlign w:val="center"/>
          </w:tcPr>
          <w:p w14:paraId="19A8E09F">
            <w:pPr>
              <w:spacing w:line="300" w:lineRule="exact"/>
              <w:ind w:firstLine="480" w:firstLineChars="200"/>
              <w:jc w:val="left"/>
              <w:rPr>
                <w:rFonts w:ascii="宋体" w:hAnsi="宋体" w:cs="宋体"/>
                <w:sz w:val="24"/>
                <w:szCs w:val="24"/>
              </w:rPr>
            </w:pPr>
            <w:r>
              <w:rPr>
                <w:rFonts w:hint="eastAsia" w:ascii="宋体" w:hAnsi="宋体" w:cs="宋体"/>
                <w:sz w:val="24"/>
                <w:szCs w:val="24"/>
              </w:rPr>
              <w:t>内部管理制度</w:t>
            </w:r>
            <w:r>
              <w:rPr>
                <w:rFonts w:hint="eastAsia" w:ascii="宋体" w:hAnsi="宋体" w:cs="宋体"/>
                <w:sz w:val="24"/>
                <w:szCs w:val="24"/>
                <w:lang w:val="en-US" w:eastAsia="zh-CN"/>
              </w:rPr>
              <w:t>:</w:t>
            </w:r>
            <w:r>
              <w:rPr>
                <w:rFonts w:hint="eastAsia" w:ascii="宋体" w:hAnsi="宋体" w:cs="宋体"/>
                <w:sz w:val="24"/>
                <w:szCs w:val="24"/>
              </w:rPr>
              <w:t>供应商内部治理结构明晰规范，具备业务需要的管理制度和符合相关法律法规的工作流程、业务规则。各项规章制度健全：</w:t>
            </w:r>
          </w:p>
          <w:p w14:paraId="226547EF">
            <w:pPr>
              <w:spacing w:line="300" w:lineRule="exact"/>
              <w:jc w:val="left"/>
              <w:rPr>
                <w:rFonts w:ascii="宋体" w:hAnsi="宋体" w:cs="宋体"/>
                <w:sz w:val="24"/>
                <w:szCs w:val="24"/>
              </w:rPr>
            </w:pPr>
            <w:r>
              <w:rPr>
                <w:rFonts w:hint="eastAsia" w:ascii="宋体" w:hAnsi="宋体" w:cs="宋体"/>
                <w:sz w:val="24"/>
                <w:szCs w:val="24"/>
              </w:rPr>
              <w:t>1、档案管理制度</w:t>
            </w:r>
          </w:p>
          <w:p w14:paraId="1ABA36F4">
            <w:pPr>
              <w:spacing w:line="300" w:lineRule="exact"/>
              <w:jc w:val="left"/>
              <w:rPr>
                <w:rFonts w:ascii="宋体" w:hAnsi="宋体" w:cs="宋体"/>
                <w:sz w:val="24"/>
                <w:szCs w:val="24"/>
              </w:rPr>
            </w:pPr>
            <w:r>
              <w:rPr>
                <w:rFonts w:hint="eastAsia" w:ascii="宋体" w:hAnsi="宋体" w:cs="宋体"/>
                <w:sz w:val="24"/>
                <w:szCs w:val="24"/>
              </w:rPr>
              <w:t>2、人员管理制度</w:t>
            </w:r>
          </w:p>
          <w:p w14:paraId="6DA15D49">
            <w:pPr>
              <w:spacing w:line="300" w:lineRule="exact"/>
              <w:jc w:val="left"/>
              <w:rPr>
                <w:rFonts w:ascii="宋体" w:hAnsi="宋体" w:cs="宋体"/>
                <w:sz w:val="24"/>
                <w:szCs w:val="24"/>
              </w:rPr>
            </w:pPr>
            <w:r>
              <w:rPr>
                <w:rFonts w:hint="eastAsia" w:ascii="宋体" w:hAnsi="宋体" w:cs="宋体"/>
                <w:sz w:val="24"/>
                <w:szCs w:val="24"/>
              </w:rPr>
              <w:t>3、岗位责任制度</w:t>
            </w:r>
          </w:p>
          <w:p w14:paraId="177E35F8">
            <w:pPr>
              <w:spacing w:line="300" w:lineRule="exact"/>
              <w:jc w:val="left"/>
              <w:rPr>
                <w:rFonts w:ascii="宋体" w:hAnsi="宋体" w:cs="宋体"/>
                <w:sz w:val="24"/>
                <w:szCs w:val="24"/>
              </w:rPr>
            </w:pPr>
            <w:r>
              <w:rPr>
                <w:rFonts w:hint="eastAsia" w:ascii="宋体" w:hAnsi="宋体" w:cs="宋体"/>
                <w:sz w:val="24"/>
                <w:szCs w:val="24"/>
              </w:rPr>
              <w:t>4、培训制度</w:t>
            </w:r>
          </w:p>
          <w:p w14:paraId="76E7880E">
            <w:pPr>
              <w:spacing w:line="300" w:lineRule="exact"/>
              <w:jc w:val="left"/>
              <w:rPr>
                <w:rFonts w:ascii="宋体" w:hAnsi="宋体" w:cs="宋体"/>
                <w:sz w:val="24"/>
                <w:szCs w:val="24"/>
              </w:rPr>
            </w:pPr>
            <w:r>
              <w:rPr>
                <w:rFonts w:hint="eastAsia" w:ascii="宋体" w:hAnsi="宋体" w:cs="宋体"/>
                <w:sz w:val="24"/>
                <w:szCs w:val="24"/>
              </w:rPr>
              <w:t>5、安全制度</w:t>
            </w:r>
          </w:p>
          <w:p w14:paraId="0D3E9790">
            <w:pPr>
              <w:spacing w:line="300" w:lineRule="exact"/>
              <w:jc w:val="left"/>
              <w:rPr>
                <w:rFonts w:ascii="宋体" w:hAnsi="宋体" w:cs="宋体"/>
                <w:sz w:val="24"/>
                <w:szCs w:val="24"/>
              </w:rPr>
            </w:pPr>
            <w:r>
              <w:rPr>
                <w:rFonts w:hint="eastAsia" w:ascii="宋体" w:hAnsi="宋体" w:cs="宋体"/>
                <w:sz w:val="24"/>
                <w:szCs w:val="24"/>
              </w:rPr>
              <w:t>6、服务质量内部监管制度</w:t>
            </w:r>
          </w:p>
          <w:p w14:paraId="4CAC5879">
            <w:pPr>
              <w:spacing w:line="300" w:lineRule="exact"/>
              <w:jc w:val="left"/>
              <w:rPr>
                <w:rFonts w:ascii="宋体" w:hAnsi="宋体" w:cs="宋体"/>
                <w:sz w:val="24"/>
                <w:szCs w:val="24"/>
              </w:rPr>
            </w:pPr>
            <w:r>
              <w:rPr>
                <w:rFonts w:hint="eastAsia" w:ascii="宋体" w:hAnsi="宋体" w:cs="宋体"/>
                <w:sz w:val="24"/>
                <w:szCs w:val="24"/>
              </w:rPr>
              <w:t>7、服务对象回访制度</w:t>
            </w:r>
          </w:p>
          <w:p w14:paraId="7775E3EA">
            <w:pPr>
              <w:spacing w:line="300" w:lineRule="exact"/>
              <w:jc w:val="left"/>
              <w:rPr>
                <w:rFonts w:ascii="宋体" w:hAnsi="宋体" w:cs="宋体"/>
                <w:sz w:val="24"/>
                <w:szCs w:val="24"/>
              </w:rPr>
            </w:pPr>
            <w:r>
              <w:rPr>
                <w:rFonts w:hint="eastAsia" w:ascii="宋体" w:hAnsi="宋体" w:cs="宋体"/>
                <w:sz w:val="24"/>
                <w:szCs w:val="24"/>
              </w:rPr>
              <w:t>8、应急预案</w:t>
            </w:r>
          </w:p>
          <w:p w14:paraId="2008A18B">
            <w:pPr>
              <w:spacing w:line="300" w:lineRule="exact"/>
              <w:jc w:val="left"/>
              <w:rPr>
                <w:rFonts w:ascii="宋体" w:hAnsi="宋体" w:cs="宋体"/>
                <w:sz w:val="24"/>
                <w:szCs w:val="24"/>
              </w:rPr>
            </w:pPr>
            <w:r>
              <w:rPr>
                <w:rFonts w:hint="eastAsia" w:ascii="宋体" w:hAnsi="宋体" w:cs="宋体"/>
                <w:sz w:val="24"/>
                <w:szCs w:val="24"/>
              </w:rPr>
              <w:t>9、其他管理制度</w:t>
            </w:r>
          </w:p>
          <w:p w14:paraId="410D64D4">
            <w:pPr>
              <w:spacing w:line="300" w:lineRule="exact"/>
              <w:ind w:firstLine="480" w:firstLineChars="200"/>
              <w:jc w:val="left"/>
              <w:rPr>
                <w:rFonts w:ascii="宋体" w:hAnsi="宋体" w:cs="宋体"/>
                <w:sz w:val="24"/>
                <w:szCs w:val="24"/>
              </w:rPr>
            </w:pPr>
            <w:r>
              <w:rPr>
                <w:rFonts w:hint="eastAsia" w:ascii="宋体" w:hAnsi="宋体" w:cs="宋体"/>
                <w:sz w:val="24"/>
                <w:szCs w:val="24"/>
              </w:rPr>
              <w:t>根据供应商提供的方案中针对上述各小项内容的体现</w:t>
            </w:r>
            <w:r>
              <w:rPr>
                <w:rFonts w:hint="eastAsia" w:ascii="宋体" w:hAnsi="宋体" w:cs="宋体"/>
                <w:sz w:val="24"/>
                <w:szCs w:val="24"/>
                <w:lang w:val="en-US" w:eastAsia="zh-CN"/>
              </w:rPr>
              <w:t>情</w:t>
            </w:r>
            <w:r>
              <w:rPr>
                <w:rFonts w:hint="eastAsia" w:ascii="宋体" w:hAnsi="宋体" w:cs="宋体"/>
                <w:sz w:val="24"/>
                <w:szCs w:val="24"/>
              </w:rPr>
              <w:t xml:space="preserve">况，由磋商小组按顺序分别进行评审： </w:t>
            </w:r>
          </w:p>
          <w:p w14:paraId="6652C0C4">
            <w:pPr>
              <w:spacing w:line="300" w:lineRule="exact"/>
              <w:jc w:val="left"/>
              <w:rPr>
                <w:rFonts w:ascii="宋体" w:hAnsi="宋体" w:cs="宋体"/>
                <w:sz w:val="24"/>
                <w:szCs w:val="24"/>
              </w:rPr>
            </w:pPr>
            <w:r>
              <w:rPr>
                <w:rFonts w:hint="eastAsia" w:ascii="宋体" w:hAnsi="宋体" w:cs="宋体"/>
                <w:sz w:val="24"/>
                <w:szCs w:val="24"/>
                <w:lang w:val="en-US" w:eastAsia="zh-CN"/>
              </w:rPr>
              <w:t>(1)</w:t>
            </w:r>
            <w:r>
              <w:rPr>
                <w:rFonts w:hint="eastAsia" w:ascii="宋体" w:hAnsi="宋体" w:cs="宋体"/>
                <w:sz w:val="24"/>
                <w:szCs w:val="24"/>
              </w:rPr>
              <w:t xml:space="preserve">方案中对应小项内容贴合项目实际需求，逻辑清晰，内容全面的，该小项得2分； </w:t>
            </w:r>
          </w:p>
          <w:p w14:paraId="044F96DD">
            <w:pPr>
              <w:spacing w:line="300" w:lineRule="exact"/>
              <w:jc w:val="left"/>
              <w:rPr>
                <w:rFonts w:ascii="宋体" w:hAnsi="宋体" w:cs="宋体"/>
                <w:sz w:val="24"/>
                <w:szCs w:val="24"/>
              </w:rPr>
            </w:pPr>
            <w:r>
              <w:rPr>
                <w:rFonts w:hint="eastAsia" w:ascii="宋体" w:hAnsi="宋体" w:cs="宋体"/>
                <w:sz w:val="24"/>
                <w:szCs w:val="24"/>
                <w:lang w:val="en-US" w:eastAsia="zh-CN"/>
              </w:rPr>
              <w:t>(2)</w:t>
            </w:r>
            <w:r>
              <w:rPr>
                <w:rFonts w:hint="eastAsia" w:ascii="宋体" w:hAnsi="宋体" w:cs="宋体"/>
                <w:sz w:val="24"/>
                <w:szCs w:val="24"/>
              </w:rPr>
              <w:t xml:space="preserve">方案中对应小项内容与项目实际需求有出入，逻辑不清晰，内容缺失的，该小项得 1分； </w:t>
            </w:r>
          </w:p>
          <w:p w14:paraId="5BECEF5D">
            <w:pPr>
              <w:spacing w:line="300" w:lineRule="exact"/>
              <w:jc w:val="left"/>
              <w:rPr>
                <w:rFonts w:ascii="宋体" w:hAnsi="宋体" w:cs="宋体"/>
                <w:sz w:val="24"/>
                <w:szCs w:val="24"/>
              </w:rPr>
            </w:pPr>
            <w:r>
              <w:rPr>
                <w:rFonts w:hint="eastAsia" w:ascii="宋体" w:hAnsi="宋体" w:cs="宋体"/>
                <w:sz w:val="24"/>
                <w:szCs w:val="24"/>
                <w:lang w:val="en-US" w:eastAsia="zh-CN"/>
              </w:rPr>
              <w:t>(3)</w:t>
            </w:r>
            <w:r>
              <w:rPr>
                <w:rFonts w:hint="eastAsia" w:ascii="宋体" w:hAnsi="宋体" w:cs="宋体"/>
                <w:sz w:val="24"/>
                <w:szCs w:val="24"/>
              </w:rPr>
              <w:t>未提供方案或未体现对应小项内容的，对应小项不得分。</w:t>
            </w:r>
          </w:p>
          <w:p w14:paraId="16D30E1E">
            <w:pPr>
              <w:spacing w:line="300" w:lineRule="exact"/>
              <w:jc w:val="left"/>
              <w:rPr>
                <w:rFonts w:ascii="宋体" w:hAnsi="宋体" w:cs="宋体"/>
                <w:sz w:val="24"/>
                <w:szCs w:val="24"/>
              </w:rPr>
            </w:pPr>
            <w:r>
              <w:rPr>
                <w:rFonts w:hint="eastAsia" w:ascii="宋体" w:hAnsi="宋体" w:cs="宋体"/>
                <w:sz w:val="24"/>
                <w:szCs w:val="24"/>
              </w:rPr>
              <w:t>备注：本项最高得18分</w:t>
            </w:r>
          </w:p>
        </w:tc>
        <w:tc>
          <w:tcPr>
            <w:tcW w:w="746" w:type="dxa"/>
            <w:tcBorders>
              <w:top w:val="single" w:color="auto" w:sz="4" w:space="0"/>
              <w:left w:val="single" w:color="auto" w:sz="4" w:space="0"/>
              <w:bottom w:val="single" w:color="auto" w:sz="4" w:space="0"/>
              <w:right w:val="single" w:color="auto" w:sz="4" w:space="0"/>
            </w:tcBorders>
            <w:noWrap w:val="0"/>
            <w:vAlign w:val="center"/>
          </w:tcPr>
          <w:p w14:paraId="576532D8">
            <w:pPr>
              <w:adjustRightInd w:val="0"/>
              <w:snapToGrid w:val="0"/>
              <w:spacing w:line="360" w:lineRule="auto"/>
              <w:jc w:val="center"/>
              <w:rPr>
                <w:rFonts w:ascii="宋体" w:hAnsi="宋体" w:cs="宋体"/>
                <w:kern w:val="0"/>
                <w:sz w:val="24"/>
                <w:szCs w:val="24"/>
              </w:rPr>
            </w:pPr>
            <w:r>
              <w:rPr>
                <w:rFonts w:hint="eastAsia" w:ascii="宋体" w:hAnsi="宋体" w:cs="宋体"/>
                <w:kern w:val="0"/>
                <w:sz w:val="24"/>
                <w:szCs w:val="24"/>
              </w:rPr>
              <w:t>18分</w:t>
            </w:r>
          </w:p>
        </w:tc>
      </w:tr>
      <w:tr w14:paraId="60A39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1" w:type="dxa"/>
            <w:bottom w:w="28" w:type="dxa"/>
            <w:right w:w="51" w:type="dxa"/>
          </w:tblCellMar>
        </w:tblPrEx>
        <w:trPr>
          <w:trHeight w:val="1578" w:hRule="atLeast"/>
        </w:trPr>
        <w:tc>
          <w:tcPr>
            <w:tcW w:w="862" w:type="dxa"/>
            <w:vMerge w:val="continue"/>
            <w:tcBorders>
              <w:left w:val="single" w:color="auto" w:sz="4" w:space="0"/>
              <w:right w:val="single" w:color="auto" w:sz="4" w:space="0"/>
            </w:tcBorders>
            <w:noWrap w:val="0"/>
            <w:vAlign w:val="center"/>
          </w:tcPr>
          <w:p w14:paraId="40D605C6">
            <w:pPr>
              <w:spacing w:line="400" w:lineRule="exact"/>
              <w:jc w:val="center"/>
              <w:rPr>
                <w:rFonts w:ascii="微软雅黑" w:eastAsia="微软雅黑" w:cs="宋体"/>
                <w:b/>
                <w:bCs/>
                <w:sz w:val="24"/>
                <w:szCs w:val="24"/>
              </w:rPr>
            </w:pPr>
          </w:p>
        </w:tc>
        <w:tc>
          <w:tcPr>
            <w:tcW w:w="1134" w:type="dxa"/>
            <w:tcBorders>
              <w:left w:val="single" w:color="auto" w:sz="4" w:space="0"/>
              <w:bottom w:val="single" w:color="auto" w:sz="4" w:space="0"/>
              <w:right w:val="single" w:color="auto" w:sz="4" w:space="0"/>
            </w:tcBorders>
            <w:noWrap w:val="0"/>
            <w:vAlign w:val="center"/>
          </w:tcPr>
          <w:p w14:paraId="61AFA922">
            <w:pPr>
              <w:spacing w:line="520" w:lineRule="exact"/>
              <w:jc w:val="left"/>
              <w:rPr>
                <w:rFonts w:ascii="宋体" w:hAnsi="宋体" w:cs="宋体"/>
                <w:sz w:val="24"/>
                <w:szCs w:val="24"/>
              </w:rPr>
            </w:pPr>
            <w:r>
              <w:rPr>
                <w:rFonts w:hint="eastAsia" w:ascii="宋体" w:hAnsi="宋体" w:cs="宋体"/>
                <w:sz w:val="24"/>
                <w:szCs w:val="24"/>
              </w:rPr>
              <w:t>医养结合</w:t>
            </w:r>
          </w:p>
        </w:tc>
        <w:tc>
          <w:tcPr>
            <w:tcW w:w="6691" w:type="dxa"/>
            <w:tcBorders>
              <w:top w:val="single" w:color="auto" w:sz="4" w:space="0"/>
              <w:left w:val="single" w:color="auto" w:sz="4" w:space="0"/>
              <w:bottom w:val="single" w:color="auto" w:sz="4" w:space="0"/>
              <w:right w:val="single" w:color="auto" w:sz="4" w:space="0"/>
            </w:tcBorders>
            <w:noWrap w:val="0"/>
            <w:vAlign w:val="center"/>
          </w:tcPr>
          <w:p w14:paraId="1C1A0687">
            <w:pPr>
              <w:ind w:firstLine="480" w:firstLineChars="200"/>
              <w:rPr>
                <w:rFonts w:ascii="宋体" w:hAnsi="宋体" w:eastAsia="宋体"/>
                <w:sz w:val="24"/>
                <w:szCs w:val="24"/>
              </w:rPr>
            </w:pPr>
            <w:r>
              <w:rPr>
                <w:rFonts w:hint="eastAsia" w:ascii="宋体" w:hAnsi="宋体" w:eastAsia="宋体"/>
                <w:sz w:val="24"/>
                <w:szCs w:val="24"/>
                <w:lang w:val="en-US" w:eastAsia="zh-CN"/>
              </w:rPr>
              <w:t>供应商</w:t>
            </w:r>
            <w:r>
              <w:rPr>
                <w:rFonts w:hint="eastAsia" w:ascii="宋体" w:hAnsi="宋体" w:eastAsia="宋体"/>
                <w:sz w:val="24"/>
                <w:szCs w:val="24"/>
              </w:rPr>
              <w:t>为医养结合型养老服务机构或具有正在运营的医养结合型养老项目的，得</w:t>
            </w:r>
            <w:r>
              <w:rPr>
                <w:rFonts w:hint="eastAsia" w:ascii="宋体" w:hAnsi="宋体"/>
                <w:sz w:val="24"/>
                <w:szCs w:val="24"/>
                <w:lang w:val="en-US" w:eastAsia="zh-CN"/>
              </w:rPr>
              <w:t>10</w:t>
            </w:r>
            <w:r>
              <w:rPr>
                <w:rFonts w:hint="eastAsia" w:ascii="宋体" w:hAnsi="宋体" w:eastAsia="宋体"/>
                <w:sz w:val="24"/>
                <w:szCs w:val="24"/>
              </w:rPr>
              <w:t>分。</w:t>
            </w:r>
          </w:p>
          <w:p w14:paraId="67AAAB5F">
            <w:r>
              <w:rPr>
                <w:rFonts w:hint="eastAsia" w:ascii="宋体" w:hAnsi="宋体" w:eastAsia="宋体"/>
                <w:sz w:val="24"/>
                <w:szCs w:val="24"/>
              </w:rPr>
              <w:t>备注：提供有效的养老机构备案证明以及医疗机构执业许可证</w:t>
            </w:r>
            <w:r>
              <w:rPr>
                <w:rFonts w:hint="eastAsia" w:ascii="宋体" w:hAnsi="宋体" w:eastAsia="宋体"/>
                <w:sz w:val="24"/>
                <w:szCs w:val="24"/>
                <w:lang w:val="en-US" w:eastAsia="zh-CN"/>
              </w:rPr>
              <w:t>扫描件或复印件（养老机构备案地址与</w:t>
            </w:r>
            <w:r>
              <w:rPr>
                <w:rFonts w:hint="eastAsia" w:ascii="宋体" w:hAnsi="宋体" w:eastAsia="宋体"/>
                <w:sz w:val="24"/>
                <w:szCs w:val="24"/>
              </w:rPr>
              <w:t>医疗机构执业许可证</w:t>
            </w:r>
            <w:r>
              <w:rPr>
                <w:rFonts w:hint="eastAsia" w:ascii="宋体" w:hAnsi="宋体" w:eastAsia="宋体"/>
                <w:sz w:val="24"/>
                <w:szCs w:val="24"/>
                <w:lang w:val="en-US" w:eastAsia="zh-CN"/>
              </w:rPr>
              <w:t>注册地址须相同）</w:t>
            </w:r>
            <w:r>
              <w:rPr>
                <w:rFonts w:hint="eastAsia" w:ascii="宋体" w:hAnsi="宋体" w:eastAsia="宋体"/>
                <w:sz w:val="24"/>
                <w:szCs w:val="24"/>
              </w:rPr>
              <w:t>。</w:t>
            </w:r>
          </w:p>
        </w:tc>
        <w:tc>
          <w:tcPr>
            <w:tcW w:w="746" w:type="dxa"/>
            <w:tcBorders>
              <w:top w:val="single" w:color="auto" w:sz="4" w:space="0"/>
              <w:left w:val="single" w:color="auto" w:sz="4" w:space="0"/>
              <w:bottom w:val="single" w:color="auto" w:sz="4" w:space="0"/>
              <w:right w:val="single" w:color="auto" w:sz="4" w:space="0"/>
            </w:tcBorders>
            <w:noWrap w:val="0"/>
            <w:vAlign w:val="center"/>
          </w:tcPr>
          <w:p w14:paraId="29AF7240">
            <w:pPr>
              <w:adjustRightInd w:val="0"/>
              <w:snapToGrid w:val="0"/>
              <w:spacing w:line="360" w:lineRule="auto"/>
              <w:jc w:val="center"/>
              <w:rPr>
                <w:rFonts w:ascii="宋体" w:hAnsi="宋体" w:cs="宋体"/>
                <w:kern w:val="0"/>
                <w:sz w:val="24"/>
                <w:szCs w:val="24"/>
              </w:rPr>
            </w:pPr>
            <w:r>
              <w:rPr>
                <w:rFonts w:hint="eastAsia" w:ascii="宋体" w:hAnsi="宋体" w:cs="宋体"/>
                <w:kern w:val="0"/>
                <w:sz w:val="24"/>
                <w:szCs w:val="24"/>
                <w:lang w:val="en-US" w:eastAsia="zh-CN"/>
              </w:rPr>
              <w:t>10</w:t>
            </w:r>
            <w:r>
              <w:rPr>
                <w:rFonts w:hint="eastAsia" w:ascii="宋体" w:hAnsi="宋体" w:cs="宋体"/>
                <w:kern w:val="0"/>
                <w:sz w:val="24"/>
                <w:szCs w:val="24"/>
              </w:rPr>
              <w:t>分</w:t>
            </w:r>
          </w:p>
        </w:tc>
      </w:tr>
      <w:tr w14:paraId="03199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1" w:type="dxa"/>
            <w:bottom w:w="28" w:type="dxa"/>
            <w:right w:w="51" w:type="dxa"/>
          </w:tblCellMar>
        </w:tblPrEx>
        <w:trPr>
          <w:trHeight w:val="1297" w:hRule="atLeast"/>
        </w:trPr>
        <w:tc>
          <w:tcPr>
            <w:tcW w:w="862" w:type="dxa"/>
            <w:vMerge w:val="continue"/>
            <w:tcBorders>
              <w:left w:val="single" w:color="auto" w:sz="4" w:space="0"/>
              <w:right w:val="single" w:color="auto" w:sz="4" w:space="0"/>
            </w:tcBorders>
            <w:noWrap w:val="0"/>
            <w:vAlign w:val="center"/>
          </w:tcPr>
          <w:p w14:paraId="5D76CE47">
            <w:pPr>
              <w:spacing w:line="400" w:lineRule="exact"/>
              <w:jc w:val="center"/>
              <w:rPr>
                <w:rFonts w:ascii="微软雅黑" w:eastAsia="微软雅黑" w:cs="宋体"/>
                <w:b/>
                <w:bCs/>
                <w:sz w:val="24"/>
                <w:szCs w:val="24"/>
              </w:rPr>
            </w:pPr>
          </w:p>
        </w:tc>
        <w:tc>
          <w:tcPr>
            <w:tcW w:w="1134" w:type="dxa"/>
            <w:tcBorders>
              <w:left w:val="single" w:color="auto" w:sz="4" w:space="0"/>
              <w:bottom w:val="single" w:color="auto" w:sz="4" w:space="0"/>
              <w:right w:val="single" w:color="auto" w:sz="4" w:space="0"/>
            </w:tcBorders>
            <w:noWrap w:val="0"/>
            <w:vAlign w:val="center"/>
          </w:tcPr>
          <w:p w14:paraId="57CF19F8">
            <w:pPr>
              <w:spacing w:line="520" w:lineRule="exact"/>
              <w:jc w:val="left"/>
              <w:rPr>
                <w:rFonts w:ascii="宋体" w:hAnsi="宋体" w:cs="宋体"/>
                <w:sz w:val="24"/>
                <w:szCs w:val="24"/>
              </w:rPr>
            </w:pPr>
            <w:r>
              <w:rPr>
                <w:rFonts w:hint="eastAsia" w:ascii="宋体" w:hAnsi="宋体" w:cs="宋体"/>
                <w:sz w:val="24"/>
                <w:szCs w:val="24"/>
              </w:rPr>
              <w:t>智慧养老</w:t>
            </w:r>
          </w:p>
        </w:tc>
        <w:tc>
          <w:tcPr>
            <w:tcW w:w="6691" w:type="dxa"/>
            <w:tcBorders>
              <w:top w:val="single" w:color="auto" w:sz="4" w:space="0"/>
              <w:left w:val="single" w:color="auto" w:sz="4" w:space="0"/>
              <w:bottom w:val="single" w:color="auto" w:sz="4" w:space="0"/>
              <w:right w:val="single" w:color="auto" w:sz="4" w:space="0"/>
            </w:tcBorders>
            <w:noWrap w:val="0"/>
            <w:vAlign w:val="center"/>
          </w:tcPr>
          <w:p w14:paraId="275BF87C">
            <w:pPr>
              <w:spacing w:line="300" w:lineRule="exact"/>
              <w:ind w:firstLine="480" w:firstLineChars="200"/>
              <w:jc w:val="left"/>
              <w:rPr>
                <w:rFonts w:ascii="宋体" w:hAnsi="宋体" w:cs="宋体"/>
                <w:sz w:val="24"/>
                <w:szCs w:val="24"/>
              </w:rPr>
            </w:pPr>
            <w:r>
              <w:rPr>
                <w:rFonts w:hint="eastAsia" w:ascii="宋体" w:hAnsi="宋体" w:eastAsia="宋体"/>
                <w:sz w:val="24"/>
                <w:szCs w:val="24"/>
                <w:lang w:val="en-US" w:eastAsia="zh-CN"/>
              </w:rPr>
              <w:t>供应商</w:t>
            </w:r>
            <w:r>
              <w:rPr>
                <w:rFonts w:hint="eastAsia" w:ascii="宋体" w:hAnsi="宋体" w:cs="宋体"/>
                <w:sz w:val="24"/>
                <w:szCs w:val="24"/>
              </w:rPr>
              <w:t>制定智慧养老服务平台搭建方案，应用场景及效果，且方案科学合理、切实可行，具备一定创新性。</w:t>
            </w:r>
          </w:p>
          <w:p w14:paraId="6B6C2BA8">
            <w:pPr>
              <w:spacing w:line="300" w:lineRule="exact"/>
              <w:jc w:val="left"/>
              <w:rPr>
                <w:rFonts w:ascii="宋体" w:hAnsi="宋体" w:cs="宋体"/>
                <w:sz w:val="24"/>
                <w:szCs w:val="24"/>
              </w:rPr>
            </w:pPr>
            <w:r>
              <w:rPr>
                <w:rFonts w:hint="eastAsia" w:ascii="宋体" w:hAnsi="宋体" w:cs="宋体"/>
                <w:sz w:val="24"/>
                <w:szCs w:val="24"/>
              </w:rPr>
              <w:t>(1) 方案架构完整、逻辑清晰，技术选型科学、落地路径明确，应用场景覆盖全面且贴合实际，创新点突出，预期效果可量化、可验证，无任何内容缺失的得</w:t>
            </w:r>
            <w:r>
              <w:rPr>
                <w:rFonts w:hint="eastAsia" w:ascii="宋体" w:hAnsi="宋体" w:cs="宋体"/>
                <w:sz w:val="24"/>
                <w:szCs w:val="24"/>
                <w:lang w:val="en-US" w:eastAsia="zh-CN"/>
              </w:rPr>
              <w:t>20</w:t>
            </w:r>
            <w:r>
              <w:rPr>
                <w:rFonts w:hint="eastAsia" w:ascii="宋体" w:hAnsi="宋体" w:cs="宋体"/>
                <w:sz w:val="24"/>
                <w:szCs w:val="24"/>
              </w:rPr>
              <w:t>分；</w:t>
            </w:r>
          </w:p>
          <w:p w14:paraId="1D500378">
            <w:pPr>
              <w:spacing w:line="300" w:lineRule="exact"/>
              <w:jc w:val="left"/>
              <w:rPr>
                <w:rFonts w:ascii="宋体" w:hAnsi="宋体" w:cs="宋体"/>
                <w:sz w:val="24"/>
                <w:szCs w:val="24"/>
              </w:rPr>
            </w:pPr>
            <w:r>
              <w:rPr>
                <w:rFonts w:hint="eastAsia" w:ascii="宋体" w:hAnsi="宋体" w:cs="宋体"/>
                <w:sz w:val="24"/>
                <w:szCs w:val="24"/>
              </w:rPr>
              <w:t>(2)方案核心架构与主要应用场景齐全，技术方案合理、具备落地条件，有明确预期效果，无关键内容缺失，但创新点不够突出或部分细节不够完善的得10分；</w:t>
            </w:r>
          </w:p>
          <w:p w14:paraId="1B9EABAD">
            <w:pPr>
              <w:spacing w:line="300" w:lineRule="exact"/>
              <w:jc w:val="left"/>
              <w:rPr>
                <w:rFonts w:ascii="宋体" w:hAnsi="宋体" w:cs="宋体"/>
                <w:sz w:val="24"/>
                <w:szCs w:val="24"/>
              </w:rPr>
            </w:pPr>
            <w:r>
              <w:rPr>
                <w:rFonts w:hint="eastAsia" w:ascii="宋体" w:hAnsi="宋体" w:cs="宋体"/>
                <w:sz w:val="24"/>
                <w:szCs w:val="24"/>
              </w:rPr>
              <w:t>(3)方案仅涵盖平台搭建核心框架或少量应用场景，技术合理性、落地可行性不足，缺乏明确创新点，关键模块缺失较多的得5分；</w:t>
            </w:r>
          </w:p>
          <w:p w14:paraId="6B6082E0">
            <w:pPr>
              <w:spacing w:line="300" w:lineRule="exact"/>
              <w:jc w:val="left"/>
              <w:rPr>
                <w:rFonts w:ascii="宋体" w:hAnsi="宋体" w:cs="宋体"/>
                <w:sz w:val="24"/>
                <w:szCs w:val="24"/>
              </w:rPr>
            </w:pPr>
            <w:r>
              <w:rPr>
                <w:rFonts w:hint="eastAsia" w:ascii="宋体" w:hAnsi="宋体" w:cs="宋体"/>
                <w:sz w:val="24"/>
                <w:szCs w:val="24"/>
              </w:rPr>
              <w:t>(4)方案不可行或者未提供得0分。</w:t>
            </w:r>
          </w:p>
        </w:tc>
        <w:tc>
          <w:tcPr>
            <w:tcW w:w="746" w:type="dxa"/>
            <w:tcBorders>
              <w:top w:val="single" w:color="auto" w:sz="4" w:space="0"/>
              <w:left w:val="single" w:color="auto" w:sz="4" w:space="0"/>
              <w:bottom w:val="single" w:color="auto" w:sz="4" w:space="0"/>
              <w:right w:val="single" w:color="auto" w:sz="4" w:space="0"/>
            </w:tcBorders>
            <w:noWrap w:val="0"/>
            <w:vAlign w:val="center"/>
          </w:tcPr>
          <w:p w14:paraId="751AE8B9">
            <w:pPr>
              <w:adjustRightInd w:val="0"/>
              <w:snapToGrid w:val="0"/>
              <w:spacing w:line="360" w:lineRule="auto"/>
              <w:jc w:val="center"/>
              <w:rPr>
                <w:rFonts w:ascii="宋体" w:hAnsi="宋体" w:cs="宋体"/>
                <w:kern w:val="0"/>
                <w:sz w:val="24"/>
                <w:szCs w:val="24"/>
              </w:rPr>
            </w:pPr>
            <w:r>
              <w:rPr>
                <w:rFonts w:hint="eastAsia" w:ascii="宋体" w:hAnsi="宋体" w:cs="宋体"/>
                <w:kern w:val="0"/>
                <w:sz w:val="24"/>
                <w:szCs w:val="24"/>
                <w:lang w:val="en-US" w:eastAsia="zh-CN"/>
              </w:rPr>
              <w:t>20</w:t>
            </w:r>
            <w:r>
              <w:rPr>
                <w:rFonts w:hint="eastAsia" w:ascii="宋体" w:hAnsi="宋体" w:cs="宋体"/>
                <w:kern w:val="0"/>
                <w:sz w:val="24"/>
                <w:szCs w:val="24"/>
              </w:rPr>
              <w:t>分</w:t>
            </w:r>
          </w:p>
        </w:tc>
      </w:tr>
      <w:tr w14:paraId="71935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1" w:type="dxa"/>
            <w:bottom w:w="28" w:type="dxa"/>
            <w:right w:w="51" w:type="dxa"/>
          </w:tblCellMar>
        </w:tblPrEx>
        <w:trPr>
          <w:trHeight w:val="1330" w:hRule="atLeast"/>
        </w:trPr>
        <w:tc>
          <w:tcPr>
            <w:tcW w:w="862" w:type="dxa"/>
            <w:vMerge w:val="continue"/>
            <w:tcBorders>
              <w:left w:val="single" w:color="auto" w:sz="4" w:space="0"/>
              <w:right w:val="single" w:color="auto" w:sz="4" w:space="0"/>
            </w:tcBorders>
            <w:noWrap w:val="0"/>
            <w:vAlign w:val="center"/>
          </w:tcPr>
          <w:p w14:paraId="4468481A">
            <w:pPr>
              <w:spacing w:line="400" w:lineRule="exact"/>
              <w:jc w:val="center"/>
              <w:rPr>
                <w:rFonts w:ascii="微软雅黑" w:eastAsia="微软雅黑" w:cs="宋体"/>
                <w:b/>
                <w:bCs/>
                <w:sz w:val="24"/>
                <w:szCs w:val="24"/>
              </w:rPr>
            </w:pPr>
          </w:p>
        </w:tc>
        <w:tc>
          <w:tcPr>
            <w:tcW w:w="1134" w:type="dxa"/>
            <w:tcBorders>
              <w:left w:val="single" w:color="auto" w:sz="4" w:space="0"/>
              <w:right w:val="single" w:color="auto" w:sz="4" w:space="0"/>
            </w:tcBorders>
            <w:noWrap w:val="0"/>
            <w:vAlign w:val="top"/>
          </w:tcPr>
          <w:p w14:paraId="68A97B91">
            <w:pPr>
              <w:spacing w:line="520" w:lineRule="exact"/>
              <w:ind w:firstLine="480" w:firstLineChars="200"/>
              <w:jc w:val="left"/>
              <w:rPr>
                <w:rFonts w:ascii="宋体" w:hAnsi="宋体" w:cs="宋体"/>
                <w:sz w:val="24"/>
                <w:szCs w:val="24"/>
              </w:rPr>
            </w:pPr>
          </w:p>
          <w:p w14:paraId="3C73F523">
            <w:pPr>
              <w:spacing w:line="520" w:lineRule="exact"/>
              <w:jc w:val="left"/>
              <w:rPr>
                <w:rFonts w:ascii="宋体" w:hAnsi="宋体" w:cs="宋体"/>
                <w:sz w:val="24"/>
                <w:szCs w:val="24"/>
              </w:rPr>
            </w:pPr>
            <w:r>
              <w:rPr>
                <w:rFonts w:hint="eastAsia" w:ascii="宋体" w:hAnsi="宋体" w:cs="宋体"/>
                <w:sz w:val="24"/>
                <w:szCs w:val="24"/>
              </w:rPr>
              <w:t>运营经验</w:t>
            </w:r>
          </w:p>
        </w:tc>
        <w:tc>
          <w:tcPr>
            <w:tcW w:w="6691" w:type="dxa"/>
            <w:tcBorders>
              <w:top w:val="single" w:color="auto" w:sz="4" w:space="0"/>
              <w:left w:val="single" w:color="auto" w:sz="4" w:space="0"/>
              <w:bottom w:val="single" w:color="auto" w:sz="4" w:space="0"/>
              <w:right w:val="single" w:color="auto" w:sz="4" w:space="0"/>
            </w:tcBorders>
            <w:noWrap w:val="0"/>
            <w:vAlign w:val="top"/>
          </w:tcPr>
          <w:p w14:paraId="5690BF98">
            <w:pPr>
              <w:spacing w:line="300" w:lineRule="exact"/>
              <w:ind w:firstLine="480" w:firstLineChars="200"/>
              <w:jc w:val="left"/>
              <w:rPr>
                <w:rFonts w:ascii="宋体" w:hAnsi="宋体" w:cs="宋体"/>
                <w:sz w:val="24"/>
                <w:szCs w:val="24"/>
              </w:rPr>
            </w:pPr>
            <w:r>
              <w:rPr>
                <w:rFonts w:hint="eastAsia" w:ascii="宋体" w:hAnsi="宋体" w:eastAsia="宋体"/>
                <w:sz w:val="24"/>
                <w:szCs w:val="24"/>
                <w:lang w:val="en-US" w:eastAsia="zh-CN"/>
              </w:rPr>
              <w:t>供应商</w:t>
            </w:r>
            <w:r>
              <w:rPr>
                <w:rFonts w:hint="eastAsia" w:ascii="宋体" w:hAnsi="宋体" w:cs="宋体"/>
                <w:sz w:val="24"/>
                <w:szCs w:val="24"/>
              </w:rPr>
              <w:t>承接</w:t>
            </w:r>
            <w:r>
              <w:rPr>
                <w:rFonts w:hint="eastAsia" w:ascii="宋体" w:hAnsi="宋体" w:cs="宋体"/>
                <w:sz w:val="24"/>
                <w:szCs w:val="24"/>
                <w:lang w:val="en-US" w:eastAsia="zh-CN"/>
              </w:rPr>
              <w:t>乡镇</w:t>
            </w:r>
            <w:r>
              <w:rPr>
                <w:rFonts w:hint="eastAsia" w:ascii="宋体" w:hAnsi="宋体" w:cs="宋体"/>
                <w:sz w:val="24"/>
                <w:szCs w:val="24"/>
              </w:rPr>
              <w:t>敬老院</w:t>
            </w:r>
            <w:r>
              <w:rPr>
                <w:rFonts w:hint="eastAsia" w:ascii="宋体" w:hAnsi="宋体" w:cs="宋体"/>
                <w:sz w:val="24"/>
                <w:szCs w:val="24"/>
                <w:lang w:eastAsia="zh-CN"/>
              </w:rPr>
              <w:t>等</w:t>
            </w:r>
            <w:r>
              <w:rPr>
                <w:rFonts w:hint="eastAsia" w:ascii="宋体" w:hAnsi="宋体" w:cs="宋体"/>
                <w:sz w:val="24"/>
                <w:szCs w:val="24"/>
              </w:rPr>
              <w:t>转型升级的数量，每承接一个得</w:t>
            </w:r>
            <w:r>
              <w:rPr>
                <w:rFonts w:hint="eastAsia" w:ascii="宋体" w:hAnsi="宋体" w:cs="宋体"/>
                <w:sz w:val="24"/>
                <w:szCs w:val="24"/>
                <w:lang w:val="en-US" w:eastAsia="zh-CN"/>
              </w:rPr>
              <w:t>5</w:t>
            </w:r>
            <w:r>
              <w:rPr>
                <w:rFonts w:hint="eastAsia" w:ascii="宋体" w:hAnsi="宋体" w:cs="宋体"/>
                <w:sz w:val="24"/>
                <w:szCs w:val="24"/>
              </w:rPr>
              <w:t>分，提供中标</w:t>
            </w:r>
            <w:r>
              <w:rPr>
                <w:rFonts w:hint="eastAsia" w:ascii="宋体" w:hAnsi="宋体" w:cs="宋体"/>
                <w:sz w:val="24"/>
                <w:szCs w:val="24"/>
                <w:lang w:eastAsia="zh-CN"/>
              </w:rPr>
              <w:t>（</w:t>
            </w:r>
            <w:r>
              <w:rPr>
                <w:rFonts w:hint="eastAsia" w:ascii="宋体" w:hAnsi="宋体" w:cs="宋体"/>
                <w:sz w:val="24"/>
                <w:szCs w:val="24"/>
                <w:lang w:val="en-US" w:eastAsia="zh-CN"/>
              </w:rPr>
              <w:t>成交</w:t>
            </w:r>
            <w:r>
              <w:rPr>
                <w:rFonts w:hint="eastAsia" w:ascii="宋体" w:hAnsi="宋体" w:cs="宋体"/>
                <w:sz w:val="24"/>
                <w:szCs w:val="24"/>
                <w:lang w:eastAsia="zh-CN"/>
              </w:rPr>
              <w:t>）</w:t>
            </w:r>
            <w:r>
              <w:rPr>
                <w:rFonts w:hint="eastAsia" w:ascii="宋体" w:hAnsi="宋体" w:cs="宋体"/>
                <w:sz w:val="24"/>
                <w:szCs w:val="24"/>
              </w:rPr>
              <w:t>通知书或</w:t>
            </w:r>
            <w:r>
              <w:rPr>
                <w:rFonts w:hint="eastAsia" w:ascii="宋体" w:hAnsi="宋体" w:eastAsia="宋体"/>
                <w:sz w:val="24"/>
                <w:szCs w:val="24"/>
                <w:lang w:val="en-US" w:eastAsia="zh-CN"/>
              </w:rPr>
              <w:t>供应商</w:t>
            </w:r>
            <w:r>
              <w:rPr>
                <w:rFonts w:hint="eastAsia" w:ascii="宋体" w:hAnsi="宋体" w:cs="宋体"/>
                <w:sz w:val="24"/>
                <w:szCs w:val="24"/>
              </w:rPr>
              <w:t>与乡镇</w:t>
            </w:r>
            <w:r>
              <w:rPr>
                <w:rFonts w:hint="eastAsia" w:ascii="宋体" w:hAnsi="宋体" w:cs="宋体"/>
                <w:sz w:val="24"/>
                <w:szCs w:val="24"/>
                <w:lang w:eastAsia="zh-CN"/>
              </w:rPr>
              <w:t>等单位</w:t>
            </w:r>
            <w:r>
              <w:rPr>
                <w:rFonts w:hint="eastAsia" w:ascii="宋体" w:hAnsi="宋体" w:cs="宋体"/>
                <w:sz w:val="24"/>
                <w:szCs w:val="24"/>
              </w:rPr>
              <w:t>签订</w:t>
            </w:r>
            <w:r>
              <w:rPr>
                <w:rFonts w:hint="eastAsia" w:ascii="宋体" w:hAnsi="宋体" w:cs="宋体"/>
                <w:sz w:val="24"/>
                <w:szCs w:val="24"/>
                <w:lang w:val="en-US" w:eastAsia="zh-CN"/>
              </w:rPr>
              <w:t>的</w:t>
            </w:r>
            <w:r>
              <w:rPr>
                <w:rFonts w:hint="eastAsia" w:ascii="宋体" w:hAnsi="宋体" w:cs="宋体"/>
                <w:sz w:val="24"/>
                <w:szCs w:val="24"/>
              </w:rPr>
              <w:t>合同扫描件，不提供不得分。本项最高</w:t>
            </w:r>
            <w:r>
              <w:rPr>
                <w:rFonts w:hint="eastAsia" w:ascii="宋体" w:hAnsi="宋体" w:cs="宋体"/>
                <w:sz w:val="24"/>
                <w:szCs w:val="24"/>
                <w:lang w:val="en-US" w:eastAsia="zh-CN"/>
              </w:rPr>
              <w:t>25</w:t>
            </w:r>
            <w:r>
              <w:rPr>
                <w:rFonts w:hint="eastAsia" w:ascii="宋体" w:hAnsi="宋体" w:cs="宋体"/>
                <w:sz w:val="24"/>
                <w:szCs w:val="24"/>
              </w:rPr>
              <w:t>分。</w:t>
            </w:r>
          </w:p>
        </w:tc>
        <w:tc>
          <w:tcPr>
            <w:tcW w:w="746" w:type="dxa"/>
            <w:tcBorders>
              <w:top w:val="single" w:color="auto" w:sz="4" w:space="0"/>
              <w:left w:val="single" w:color="auto" w:sz="4" w:space="0"/>
              <w:bottom w:val="single" w:color="auto" w:sz="4" w:space="0"/>
              <w:right w:val="single" w:color="auto" w:sz="4" w:space="0"/>
            </w:tcBorders>
            <w:noWrap w:val="0"/>
            <w:vAlign w:val="center"/>
          </w:tcPr>
          <w:p w14:paraId="1DAB940B">
            <w:pPr>
              <w:spacing w:before="78" w:line="183" w:lineRule="auto"/>
              <w:ind w:left="583"/>
              <w:jc w:val="center"/>
              <w:rPr>
                <w:rFonts w:ascii="宋体" w:hAnsi="宋体" w:cs="宋体"/>
                <w:sz w:val="24"/>
                <w:szCs w:val="24"/>
              </w:rPr>
            </w:pPr>
          </w:p>
          <w:p w14:paraId="45BF5634">
            <w:pPr>
              <w:jc w:val="center"/>
              <w:rPr>
                <w:rFonts w:ascii="宋体" w:hAnsi="宋体" w:cs="宋体"/>
                <w:sz w:val="24"/>
                <w:szCs w:val="24"/>
              </w:rPr>
            </w:pPr>
            <w:r>
              <w:rPr>
                <w:rFonts w:hint="eastAsia" w:ascii="宋体" w:hAnsi="宋体" w:cs="宋体"/>
                <w:sz w:val="24"/>
                <w:szCs w:val="24"/>
                <w:lang w:val="en-US" w:eastAsia="zh-CN"/>
              </w:rPr>
              <w:t>25</w:t>
            </w:r>
            <w:r>
              <w:rPr>
                <w:rFonts w:hint="eastAsia" w:ascii="宋体" w:hAnsi="宋体" w:cs="宋体"/>
                <w:sz w:val="24"/>
                <w:szCs w:val="24"/>
              </w:rPr>
              <w:t>分</w:t>
            </w:r>
          </w:p>
        </w:tc>
      </w:tr>
      <w:tr w14:paraId="394CF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1" w:type="dxa"/>
            <w:bottom w:w="28" w:type="dxa"/>
            <w:right w:w="51" w:type="dxa"/>
          </w:tblCellMar>
        </w:tblPrEx>
        <w:trPr>
          <w:trHeight w:val="650" w:hRule="atLeast"/>
        </w:trPr>
        <w:tc>
          <w:tcPr>
            <w:tcW w:w="862" w:type="dxa"/>
            <w:vMerge w:val="continue"/>
            <w:tcBorders>
              <w:left w:val="single" w:color="auto" w:sz="4" w:space="0"/>
              <w:right w:val="single" w:color="auto" w:sz="4" w:space="0"/>
            </w:tcBorders>
            <w:noWrap w:val="0"/>
            <w:vAlign w:val="center"/>
          </w:tcPr>
          <w:p w14:paraId="04AC5964">
            <w:pPr>
              <w:spacing w:line="400" w:lineRule="exact"/>
              <w:jc w:val="center"/>
              <w:rPr>
                <w:rFonts w:ascii="微软雅黑" w:eastAsia="微软雅黑" w:cs="宋体"/>
                <w:b/>
                <w:bCs/>
                <w:sz w:val="24"/>
                <w:szCs w:val="24"/>
              </w:rPr>
            </w:pPr>
          </w:p>
        </w:tc>
        <w:tc>
          <w:tcPr>
            <w:tcW w:w="1134" w:type="dxa"/>
            <w:tcBorders>
              <w:left w:val="single" w:color="auto" w:sz="4" w:space="0"/>
              <w:bottom w:val="single" w:color="auto" w:sz="4" w:space="0"/>
              <w:right w:val="single" w:color="auto" w:sz="4" w:space="0"/>
            </w:tcBorders>
            <w:noWrap w:val="0"/>
            <w:vAlign w:val="center"/>
          </w:tcPr>
          <w:p w14:paraId="4D604D98">
            <w:pPr>
              <w:spacing w:line="520" w:lineRule="exact"/>
              <w:jc w:val="left"/>
              <w:rPr>
                <w:rFonts w:ascii="宋体" w:hAnsi="宋体" w:cs="宋体"/>
                <w:sz w:val="24"/>
                <w:szCs w:val="24"/>
              </w:rPr>
            </w:pPr>
            <w:r>
              <w:rPr>
                <w:rFonts w:hint="eastAsia" w:ascii="宋体" w:hAnsi="宋体" w:cs="宋体"/>
                <w:sz w:val="24"/>
                <w:szCs w:val="24"/>
              </w:rPr>
              <w:t>人员配备</w:t>
            </w:r>
          </w:p>
        </w:tc>
        <w:tc>
          <w:tcPr>
            <w:tcW w:w="6691" w:type="dxa"/>
            <w:tcBorders>
              <w:top w:val="single" w:color="auto" w:sz="4" w:space="0"/>
              <w:left w:val="single" w:color="auto" w:sz="4" w:space="0"/>
              <w:bottom w:val="single" w:color="auto" w:sz="4" w:space="0"/>
              <w:right w:val="single" w:color="auto" w:sz="4" w:space="0"/>
            </w:tcBorders>
            <w:noWrap w:val="0"/>
            <w:vAlign w:val="center"/>
          </w:tcPr>
          <w:p w14:paraId="30A46097">
            <w:pPr>
              <w:spacing w:line="300" w:lineRule="exact"/>
              <w:jc w:val="left"/>
              <w:rPr>
                <w:rFonts w:ascii="宋体" w:hAnsi="宋体" w:cs="宋体"/>
                <w:sz w:val="24"/>
                <w:szCs w:val="24"/>
              </w:rPr>
            </w:pPr>
            <w:r>
              <w:rPr>
                <w:rFonts w:hint="eastAsia" w:ascii="宋体" w:hAnsi="宋体" w:cs="宋体"/>
                <w:sz w:val="24"/>
                <w:szCs w:val="24"/>
              </w:rPr>
              <w:t>本项目拟派服务人员：</w:t>
            </w:r>
          </w:p>
          <w:p w14:paraId="0E662255">
            <w:pPr>
              <w:spacing w:line="300" w:lineRule="exact"/>
              <w:jc w:val="left"/>
              <w:rPr>
                <w:rFonts w:ascii="宋体" w:hAnsi="宋体" w:cs="宋体"/>
                <w:sz w:val="24"/>
                <w:szCs w:val="24"/>
              </w:rPr>
            </w:pPr>
            <w:r>
              <w:rPr>
                <w:rFonts w:hint="eastAsia" w:ascii="宋体" w:hAnsi="宋体" w:cs="宋体"/>
                <w:sz w:val="24"/>
                <w:szCs w:val="24"/>
              </w:rPr>
              <w:t>（1）项目负责人</w:t>
            </w:r>
          </w:p>
          <w:p w14:paraId="1811F04A">
            <w:pPr>
              <w:spacing w:line="300" w:lineRule="exact"/>
              <w:jc w:val="left"/>
              <w:rPr>
                <w:rFonts w:ascii="宋体" w:hAnsi="宋体" w:cs="宋体"/>
                <w:sz w:val="24"/>
                <w:szCs w:val="24"/>
              </w:rPr>
            </w:pPr>
            <w:r>
              <w:rPr>
                <w:rFonts w:hint="eastAsia" w:ascii="宋体" w:hAnsi="宋体" w:cs="宋体"/>
                <w:sz w:val="24"/>
                <w:szCs w:val="24"/>
              </w:rPr>
              <w:t>具有社会工作者资格，得</w:t>
            </w:r>
            <w:r>
              <w:rPr>
                <w:rFonts w:hint="eastAsia" w:ascii="宋体" w:hAnsi="宋体" w:cs="宋体"/>
                <w:sz w:val="24"/>
                <w:szCs w:val="24"/>
                <w:lang w:val="en-US" w:eastAsia="zh-CN"/>
              </w:rPr>
              <w:t>2</w:t>
            </w:r>
            <w:r>
              <w:rPr>
                <w:rFonts w:hint="eastAsia" w:ascii="宋体" w:hAnsi="宋体" w:cs="宋体"/>
                <w:sz w:val="24"/>
                <w:szCs w:val="24"/>
              </w:rPr>
              <w:t>分，每提供1个得2分，本项最高得</w:t>
            </w:r>
            <w:r>
              <w:rPr>
                <w:rFonts w:hint="eastAsia" w:ascii="宋体" w:hAnsi="宋体" w:cs="宋体"/>
                <w:sz w:val="24"/>
                <w:szCs w:val="24"/>
                <w:lang w:val="en-US" w:eastAsia="zh-CN"/>
              </w:rPr>
              <w:t>2</w:t>
            </w:r>
            <w:r>
              <w:rPr>
                <w:rFonts w:hint="eastAsia" w:ascii="宋体" w:hAnsi="宋体" w:cs="宋体"/>
                <w:sz w:val="24"/>
                <w:szCs w:val="24"/>
              </w:rPr>
              <w:t>分；</w:t>
            </w:r>
          </w:p>
          <w:p w14:paraId="204C0B44">
            <w:pPr>
              <w:spacing w:line="300" w:lineRule="exact"/>
              <w:jc w:val="left"/>
              <w:rPr>
                <w:rFonts w:ascii="宋体" w:hAnsi="宋体" w:cs="宋体"/>
                <w:sz w:val="24"/>
                <w:szCs w:val="24"/>
              </w:rPr>
            </w:pPr>
            <w:r>
              <w:rPr>
                <w:rFonts w:hint="eastAsia" w:ascii="宋体" w:hAnsi="宋体" w:cs="宋体"/>
                <w:sz w:val="24"/>
                <w:szCs w:val="24"/>
              </w:rPr>
              <w:t>（2）专职消防设施操作员</w:t>
            </w:r>
          </w:p>
          <w:p w14:paraId="3AD32383">
            <w:pPr>
              <w:spacing w:line="300" w:lineRule="exact"/>
              <w:jc w:val="left"/>
              <w:rPr>
                <w:rFonts w:ascii="宋体" w:hAnsi="宋体" w:cs="宋体"/>
                <w:sz w:val="24"/>
                <w:szCs w:val="24"/>
              </w:rPr>
            </w:pPr>
            <w:r>
              <w:rPr>
                <w:rFonts w:hint="eastAsia" w:ascii="宋体" w:hAnsi="宋体" w:cs="宋体"/>
                <w:sz w:val="24"/>
                <w:szCs w:val="24"/>
              </w:rPr>
              <w:t>具有消防设施操作员证，每提供1个得2分，本项最高得4分；</w:t>
            </w:r>
          </w:p>
          <w:p w14:paraId="406ED269">
            <w:pPr>
              <w:spacing w:line="300" w:lineRule="exact"/>
              <w:jc w:val="left"/>
              <w:rPr>
                <w:rFonts w:hint="eastAsia" w:ascii="宋体" w:hAnsi="宋体" w:eastAsia="宋体" w:cs="宋体"/>
                <w:sz w:val="24"/>
                <w:szCs w:val="24"/>
                <w:lang w:val="en-US" w:eastAsia="zh-CN"/>
              </w:rPr>
            </w:pPr>
            <w:r>
              <w:rPr>
                <w:rFonts w:hint="eastAsia" w:ascii="宋体" w:hAnsi="宋体" w:cs="宋体"/>
                <w:sz w:val="24"/>
                <w:szCs w:val="24"/>
              </w:rPr>
              <w:t>（3）</w:t>
            </w:r>
            <w:r>
              <w:rPr>
                <w:rFonts w:hint="eastAsia" w:ascii="宋体" w:hAnsi="宋体" w:cs="宋体"/>
                <w:sz w:val="24"/>
                <w:szCs w:val="24"/>
                <w:lang w:val="en-US" w:eastAsia="zh-CN"/>
              </w:rPr>
              <w:t>专职健康管理师</w:t>
            </w:r>
          </w:p>
          <w:p w14:paraId="1AA5A7FA">
            <w:pPr>
              <w:spacing w:line="300" w:lineRule="exact"/>
              <w:jc w:val="left"/>
              <w:rPr>
                <w:rFonts w:ascii="宋体" w:hAnsi="宋体" w:cs="宋体"/>
                <w:sz w:val="24"/>
                <w:szCs w:val="24"/>
              </w:rPr>
            </w:pPr>
            <w:r>
              <w:rPr>
                <w:rFonts w:hint="eastAsia" w:ascii="宋体" w:hAnsi="宋体" w:cs="宋体"/>
                <w:sz w:val="24"/>
                <w:szCs w:val="24"/>
              </w:rPr>
              <w:t>具有</w:t>
            </w:r>
            <w:r>
              <w:rPr>
                <w:rFonts w:hint="eastAsia" w:ascii="宋体" w:hAnsi="宋体" w:cs="宋体"/>
                <w:sz w:val="24"/>
                <w:szCs w:val="24"/>
                <w:lang w:val="en-US" w:eastAsia="zh-CN"/>
              </w:rPr>
              <w:t>专职健康管理师</w:t>
            </w:r>
            <w:r>
              <w:rPr>
                <w:rFonts w:hint="eastAsia" w:ascii="宋体" w:hAnsi="宋体" w:cs="宋体"/>
                <w:sz w:val="24"/>
                <w:szCs w:val="24"/>
              </w:rPr>
              <w:t>资格</w:t>
            </w:r>
            <w:r>
              <w:rPr>
                <w:rFonts w:hint="eastAsia" w:ascii="宋体" w:hAnsi="宋体" w:cs="宋体"/>
                <w:sz w:val="24"/>
                <w:szCs w:val="24"/>
                <w:lang w:eastAsia="zh-CN"/>
              </w:rPr>
              <w:t>的</w:t>
            </w:r>
            <w:r>
              <w:rPr>
                <w:rFonts w:hint="eastAsia" w:ascii="宋体" w:hAnsi="宋体" w:cs="宋体"/>
                <w:sz w:val="24"/>
                <w:szCs w:val="24"/>
              </w:rPr>
              <w:t>，得2分，每提供1个得2分，本项最高得2分；</w:t>
            </w:r>
          </w:p>
          <w:p w14:paraId="5AC80CB7">
            <w:pPr>
              <w:spacing w:line="300" w:lineRule="exact"/>
              <w:jc w:val="left"/>
              <w:rPr>
                <w:rFonts w:ascii="宋体" w:hAnsi="宋体" w:cs="宋体"/>
                <w:sz w:val="24"/>
                <w:szCs w:val="24"/>
              </w:rPr>
            </w:pPr>
            <w:r>
              <w:rPr>
                <w:rFonts w:hint="eastAsia" w:ascii="宋体" w:hAnsi="宋体" w:cs="宋体"/>
                <w:sz w:val="24"/>
                <w:szCs w:val="24"/>
              </w:rPr>
              <w:t>（4）专职护理人员</w:t>
            </w:r>
          </w:p>
          <w:p w14:paraId="74AEF4BE">
            <w:pPr>
              <w:spacing w:line="300" w:lineRule="exact"/>
              <w:jc w:val="left"/>
              <w:rPr>
                <w:rFonts w:ascii="宋体" w:hAnsi="宋体" w:cs="宋体"/>
                <w:sz w:val="24"/>
                <w:szCs w:val="24"/>
              </w:rPr>
            </w:pPr>
            <w:r>
              <w:rPr>
                <w:rFonts w:hint="eastAsia" w:ascii="宋体" w:hAnsi="宋体" w:cs="宋体"/>
                <w:sz w:val="24"/>
                <w:szCs w:val="24"/>
              </w:rPr>
              <w:t>具有护理员证书，每提供1个得</w:t>
            </w:r>
            <w:r>
              <w:rPr>
                <w:rFonts w:hint="eastAsia" w:ascii="宋体" w:hAnsi="宋体" w:cs="宋体"/>
                <w:sz w:val="24"/>
                <w:szCs w:val="24"/>
                <w:lang w:val="en-US" w:eastAsia="zh-CN"/>
              </w:rPr>
              <w:t>1</w:t>
            </w:r>
            <w:r>
              <w:rPr>
                <w:rFonts w:hint="eastAsia" w:ascii="宋体" w:hAnsi="宋体" w:cs="宋体"/>
                <w:sz w:val="24"/>
                <w:szCs w:val="24"/>
              </w:rPr>
              <w:t>分，本项最高得</w:t>
            </w:r>
            <w:r>
              <w:rPr>
                <w:rFonts w:hint="eastAsia" w:ascii="宋体" w:hAnsi="宋体" w:cs="宋体"/>
                <w:sz w:val="24"/>
                <w:szCs w:val="24"/>
                <w:lang w:val="en-US" w:eastAsia="zh-CN"/>
              </w:rPr>
              <w:t>7</w:t>
            </w:r>
            <w:r>
              <w:rPr>
                <w:rFonts w:hint="eastAsia" w:ascii="宋体" w:hAnsi="宋体" w:cs="宋体"/>
                <w:sz w:val="24"/>
                <w:szCs w:val="24"/>
              </w:rPr>
              <w:t>分。</w:t>
            </w:r>
          </w:p>
          <w:p w14:paraId="5610369D">
            <w:pPr>
              <w:spacing w:line="300" w:lineRule="exact"/>
              <w:ind w:firstLine="480" w:firstLineChars="200"/>
              <w:jc w:val="left"/>
              <w:rPr>
                <w:rFonts w:hint="eastAsia" w:ascii="宋体" w:hAnsi="宋体" w:eastAsia="宋体" w:cs="宋体"/>
                <w:sz w:val="24"/>
                <w:szCs w:val="24"/>
                <w:lang w:val="en-US" w:eastAsia="zh-CN"/>
              </w:rPr>
            </w:pPr>
            <w:r>
              <w:rPr>
                <w:rFonts w:hint="eastAsia" w:ascii="宋体" w:hAnsi="宋体" w:cs="宋体"/>
                <w:sz w:val="24"/>
                <w:szCs w:val="24"/>
              </w:rPr>
              <w:t>备注：本项目满分1</w:t>
            </w:r>
            <w:r>
              <w:rPr>
                <w:rFonts w:hint="eastAsia" w:ascii="宋体" w:hAnsi="宋体" w:cs="宋体"/>
                <w:sz w:val="24"/>
                <w:szCs w:val="24"/>
                <w:lang w:val="en-US" w:eastAsia="zh-CN"/>
              </w:rPr>
              <w:t>5</w:t>
            </w:r>
            <w:r>
              <w:rPr>
                <w:rFonts w:hint="eastAsia" w:ascii="宋体" w:hAnsi="宋体" w:cs="宋体"/>
                <w:sz w:val="24"/>
                <w:szCs w:val="24"/>
              </w:rPr>
              <w:t>分。响应文件中提供相关证书复印件和3个月社保记录或3个月打卡工资凭证（</w:t>
            </w:r>
            <w:r>
              <w:rPr>
                <w:rFonts w:hint="eastAsia" w:ascii="宋体" w:hAnsi="宋体" w:eastAsia="宋体"/>
                <w:sz w:val="24"/>
                <w:szCs w:val="24"/>
                <w:lang w:val="en-US" w:eastAsia="zh-CN"/>
              </w:rPr>
              <w:t>供应商</w:t>
            </w:r>
            <w:r>
              <w:rPr>
                <w:rFonts w:hint="eastAsia" w:ascii="宋体" w:hAnsi="宋体" w:cs="宋体"/>
                <w:sz w:val="24"/>
                <w:szCs w:val="24"/>
              </w:rPr>
              <w:t>及其分公司业绩均可），未提供得不得分。</w:t>
            </w:r>
            <w:r>
              <w:rPr>
                <w:rFonts w:hint="eastAsia" w:ascii="宋体" w:hAnsi="宋体" w:cs="宋体"/>
                <w:sz w:val="24"/>
                <w:szCs w:val="24"/>
                <w:lang w:val="en-US" w:eastAsia="zh-CN"/>
              </w:rPr>
              <w:t xml:space="preserve"> </w:t>
            </w:r>
          </w:p>
        </w:tc>
        <w:tc>
          <w:tcPr>
            <w:tcW w:w="746" w:type="dxa"/>
            <w:tcBorders>
              <w:top w:val="single" w:color="auto" w:sz="4" w:space="0"/>
              <w:left w:val="single" w:color="auto" w:sz="4" w:space="0"/>
              <w:bottom w:val="single" w:color="auto" w:sz="4" w:space="0"/>
              <w:right w:val="single" w:color="auto" w:sz="4" w:space="0"/>
            </w:tcBorders>
            <w:noWrap w:val="0"/>
            <w:vAlign w:val="center"/>
          </w:tcPr>
          <w:p w14:paraId="52A308ED">
            <w:pPr>
              <w:adjustRightInd w:val="0"/>
              <w:snapToGrid w:val="0"/>
              <w:spacing w:line="360" w:lineRule="auto"/>
              <w:jc w:val="center"/>
              <w:rPr>
                <w:rFonts w:ascii="宋体" w:hAnsi="宋体" w:cs="宋体"/>
                <w:sz w:val="24"/>
                <w:szCs w:val="24"/>
              </w:rPr>
            </w:pPr>
            <w:r>
              <w:rPr>
                <w:rFonts w:hint="eastAsia" w:ascii="宋体" w:hAnsi="宋体" w:cs="宋体"/>
                <w:bCs/>
                <w:sz w:val="24"/>
                <w:szCs w:val="24"/>
              </w:rPr>
              <w:t>1</w:t>
            </w:r>
            <w:r>
              <w:rPr>
                <w:rFonts w:hint="eastAsia" w:ascii="宋体" w:hAnsi="宋体" w:cs="宋体"/>
                <w:bCs/>
                <w:sz w:val="24"/>
                <w:szCs w:val="24"/>
                <w:lang w:val="en-US" w:eastAsia="zh-CN"/>
              </w:rPr>
              <w:t>5</w:t>
            </w:r>
            <w:r>
              <w:rPr>
                <w:rFonts w:hint="eastAsia" w:ascii="宋体" w:hAnsi="宋体" w:cs="宋体"/>
                <w:bCs/>
                <w:sz w:val="24"/>
                <w:szCs w:val="24"/>
              </w:rPr>
              <w:t>分</w:t>
            </w:r>
          </w:p>
        </w:tc>
      </w:tr>
    </w:tbl>
    <w:p w14:paraId="02578C56">
      <w:pPr>
        <w:spacing w:line="480" w:lineRule="exact"/>
        <w:jc w:val="both"/>
        <w:rPr>
          <w:rFonts w:hint="eastAsia" w:ascii="宋体" w:hAnsi="宋体" w:cs="宋体"/>
          <w:sz w:val="24"/>
          <w:szCs w:val="24"/>
          <w:highlight w:val="none"/>
          <w:lang w:val="en-US" w:eastAsia="zh-CN"/>
        </w:rPr>
      </w:pPr>
    </w:p>
    <w:p w14:paraId="54650870">
      <w:pPr>
        <w:spacing w:line="480" w:lineRule="exact"/>
        <w:ind w:firstLine="480" w:firstLineChars="200"/>
        <w:jc w:val="both"/>
        <w:rPr>
          <w:rFonts w:ascii="宋体" w:hAnsi="宋体" w:cs="宋体"/>
          <w:sz w:val="24"/>
          <w:szCs w:val="24"/>
          <w:highlight w:val="none"/>
        </w:rPr>
      </w:pPr>
      <w:r>
        <w:rPr>
          <w:rFonts w:hint="eastAsia" w:ascii="宋体" w:hAnsi="宋体" w:cs="宋体"/>
          <w:sz w:val="24"/>
          <w:szCs w:val="24"/>
          <w:highlight w:val="none"/>
          <w:lang w:val="en-US" w:eastAsia="zh-CN"/>
        </w:rPr>
        <w:t>2、</w:t>
      </w:r>
      <w:r>
        <w:rPr>
          <w:rFonts w:hint="eastAsia" w:ascii="宋体" w:hAnsi="宋体" w:cs="宋体"/>
          <w:sz w:val="24"/>
          <w:szCs w:val="24"/>
          <w:highlight w:val="none"/>
        </w:rPr>
        <w:t>技术标分汇总方法：对某一供应商的技术标的每一个指标项得分，取各位评委评分之平均值，四舍五入保留至小数点后两位数，得到该供应商该指标项的得分。再将供应商每个技术标的指标项得分进行汇总，得到该供应商的技术标分之和。</w:t>
      </w:r>
    </w:p>
    <w:p w14:paraId="47513305">
      <w:pPr>
        <w:pStyle w:val="12"/>
        <w:spacing w:line="480" w:lineRule="exact"/>
        <w:ind w:right="-11" w:firstLine="495"/>
        <w:jc w:val="both"/>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得分汇总</w:t>
      </w:r>
    </w:p>
    <w:p w14:paraId="2FADF94A">
      <w:pPr>
        <w:pStyle w:val="12"/>
        <w:spacing w:line="480" w:lineRule="exact"/>
        <w:ind w:right="-11" w:firstLine="480" w:firstLineChars="200"/>
        <w:jc w:val="both"/>
        <w:rPr>
          <w:rFonts w:ascii="宋体" w:hAnsi="宋体" w:eastAsia="宋体" w:cs="宋体"/>
          <w:sz w:val="24"/>
          <w:szCs w:val="24"/>
          <w:highlight w:val="none"/>
        </w:rPr>
      </w:pPr>
      <w:r>
        <w:rPr>
          <w:rFonts w:hint="eastAsia" w:ascii="宋体" w:hAnsi="宋体" w:eastAsia="宋体" w:cs="宋体"/>
          <w:sz w:val="24"/>
          <w:szCs w:val="24"/>
          <w:highlight w:val="none"/>
        </w:rPr>
        <w:t>（1）将每个有效磋商供应商的技术标分之和加上根据上述标准计算出的价格分，即为该磋商供应商的综合总得分。</w:t>
      </w:r>
    </w:p>
    <w:p w14:paraId="27A03632">
      <w:pPr>
        <w:spacing w:line="480" w:lineRule="exact"/>
        <w:ind w:firstLine="480" w:firstLineChars="200"/>
        <w:jc w:val="both"/>
        <w:rPr>
          <w:rFonts w:ascii="宋体" w:hAnsi="宋体" w:cs="宋体"/>
          <w:highlight w:val="none"/>
        </w:rPr>
      </w:pPr>
      <w:r>
        <w:rPr>
          <w:rFonts w:hint="eastAsia" w:ascii="宋体" w:hAnsi="宋体" w:cs="宋体"/>
          <w:sz w:val="24"/>
          <w:szCs w:val="24"/>
          <w:highlight w:val="none"/>
        </w:rPr>
        <w:t>（2）按照有效磋商供应商综合总得分由高到低依次排出成交供应商及成交候选供应商。</w:t>
      </w:r>
      <w:bookmarkStart w:id="130" w:name="_Toc31228"/>
      <w:r>
        <w:rPr>
          <w:rFonts w:hint="eastAsia" w:ascii="宋体" w:hAnsi="宋体" w:cs="宋体"/>
          <w:sz w:val="24"/>
          <w:szCs w:val="24"/>
          <w:highlight w:val="none"/>
        </w:rPr>
        <w:t xml:space="preserve"> </w:t>
      </w:r>
      <w:bookmarkEnd w:id="130"/>
    </w:p>
    <w:p w14:paraId="40FD91E5">
      <w:pPr>
        <w:pStyle w:val="3"/>
        <w:spacing w:before="156" w:beforeLines="50" w:after="156" w:afterLines="50" w:line="560" w:lineRule="exact"/>
        <w:jc w:val="center"/>
        <w:rPr>
          <w:rFonts w:ascii="宋体" w:hAnsi="宋体" w:eastAsia="宋体" w:cs="宋体"/>
          <w:sz w:val="28"/>
          <w:szCs w:val="28"/>
          <w:highlight w:val="none"/>
        </w:rPr>
      </w:pPr>
      <w:bookmarkStart w:id="131" w:name="_Toc5553"/>
      <w:bookmarkStart w:id="132" w:name="_Toc14458"/>
      <w:r>
        <w:rPr>
          <w:rFonts w:hint="eastAsia" w:ascii="宋体" w:hAnsi="宋体" w:eastAsia="宋体" w:cs="宋体"/>
          <w:sz w:val="28"/>
          <w:szCs w:val="28"/>
          <w:highlight w:val="none"/>
        </w:rPr>
        <w:br w:type="page"/>
      </w:r>
      <w:bookmarkStart w:id="133" w:name="_Toc30900"/>
      <w:r>
        <w:rPr>
          <w:rFonts w:hint="eastAsia" w:ascii="宋体" w:hAnsi="宋体" w:eastAsia="宋体" w:cs="宋体"/>
          <w:sz w:val="28"/>
          <w:szCs w:val="28"/>
          <w:highlight w:val="none"/>
        </w:rPr>
        <w:t>五、响应文件格式</w:t>
      </w:r>
      <w:bookmarkEnd w:id="131"/>
      <w:bookmarkEnd w:id="132"/>
      <w:bookmarkEnd w:id="133"/>
    </w:p>
    <w:p w14:paraId="2413EFAC">
      <w:pPr>
        <w:spacing w:line="500" w:lineRule="exact"/>
        <w:jc w:val="center"/>
        <w:rPr>
          <w:rFonts w:ascii="宋体" w:hAnsi="宋体" w:cs="宋体"/>
          <w:b/>
          <w:sz w:val="32"/>
          <w:highlight w:val="none"/>
        </w:rPr>
      </w:pPr>
    </w:p>
    <w:p w14:paraId="383E1618">
      <w:pPr>
        <w:spacing w:line="500" w:lineRule="exact"/>
        <w:jc w:val="center"/>
        <w:outlineLvl w:val="0"/>
        <w:rPr>
          <w:rFonts w:ascii="宋体" w:hAnsi="宋体" w:cs="宋体"/>
          <w:b/>
          <w:sz w:val="32"/>
          <w:highlight w:val="none"/>
        </w:rPr>
      </w:pPr>
      <w:r>
        <w:rPr>
          <w:rFonts w:hint="eastAsia" w:ascii="宋体" w:hAnsi="宋体" w:cs="宋体"/>
          <w:b/>
          <w:sz w:val="32"/>
          <w:highlight w:val="none"/>
          <w:u w:val="single"/>
        </w:rPr>
        <w:t>　　　　　　　　　</w:t>
      </w:r>
      <w:bookmarkStart w:id="134" w:name="_Toc22685"/>
      <w:bookmarkStart w:id="135" w:name="_Toc4448"/>
      <w:r>
        <w:rPr>
          <w:rFonts w:hint="eastAsia" w:ascii="宋体" w:hAnsi="宋体" w:cs="宋体"/>
          <w:b/>
          <w:sz w:val="32"/>
          <w:highlight w:val="none"/>
        </w:rPr>
        <w:t>项目</w:t>
      </w:r>
      <w:bookmarkEnd w:id="134"/>
      <w:bookmarkEnd w:id="135"/>
    </w:p>
    <w:p w14:paraId="0CAE5DDE">
      <w:pPr>
        <w:spacing w:line="900" w:lineRule="exact"/>
        <w:rPr>
          <w:rFonts w:ascii="宋体" w:hAnsi="宋体" w:cs="宋体"/>
          <w:b/>
          <w:sz w:val="72"/>
          <w:highlight w:val="none"/>
        </w:rPr>
      </w:pPr>
    </w:p>
    <w:p w14:paraId="4D0BCBDE">
      <w:pPr>
        <w:spacing w:line="900" w:lineRule="exact"/>
        <w:jc w:val="center"/>
        <w:rPr>
          <w:rFonts w:ascii="宋体" w:hAnsi="宋体" w:cs="宋体"/>
          <w:b/>
          <w:sz w:val="72"/>
          <w:highlight w:val="none"/>
        </w:rPr>
      </w:pPr>
      <w:r>
        <w:rPr>
          <w:rFonts w:hint="eastAsia" w:ascii="宋体" w:hAnsi="宋体" w:cs="宋体"/>
          <w:b/>
          <w:sz w:val="72"/>
          <w:highlight w:val="none"/>
        </w:rPr>
        <w:t>响</w:t>
      </w:r>
    </w:p>
    <w:p w14:paraId="3277542C">
      <w:pPr>
        <w:spacing w:line="900" w:lineRule="exact"/>
        <w:jc w:val="center"/>
        <w:rPr>
          <w:rFonts w:ascii="宋体" w:hAnsi="宋体" w:cs="宋体"/>
          <w:b/>
          <w:sz w:val="72"/>
          <w:highlight w:val="none"/>
        </w:rPr>
      </w:pPr>
    </w:p>
    <w:p w14:paraId="0EF6A860">
      <w:pPr>
        <w:spacing w:line="900" w:lineRule="exact"/>
        <w:jc w:val="center"/>
        <w:rPr>
          <w:rFonts w:ascii="宋体" w:hAnsi="宋体" w:cs="宋体"/>
          <w:b/>
          <w:sz w:val="72"/>
          <w:highlight w:val="none"/>
        </w:rPr>
      </w:pPr>
      <w:r>
        <w:rPr>
          <w:rFonts w:hint="eastAsia" w:ascii="宋体" w:hAnsi="宋体" w:cs="宋体"/>
          <w:b/>
          <w:sz w:val="72"/>
          <w:highlight w:val="none"/>
        </w:rPr>
        <w:t>应</w:t>
      </w:r>
    </w:p>
    <w:p w14:paraId="00A85BA2">
      <w:pPr>
        <w:spacing w:line="900" w:lineRule="exact"/>
        <w:jc w:val="center"/>
        <w:rPr>
          <w:rFonts w:ascii="宋体" w:hAnsi="宋体" w:cs="宋体"/>
          <w:b/>
          <w:sz w:val="72"/>
          <w:highlight w:val="none"/>
        </w:rPr>
      </w:pPr>
    </w:p>
    <w:p w14:paraId="05DFD792">
      <w:pPr>
        <w:spacing w:line="900" w:lineRule="exact"/>
        <w:jc w:val="center"/>
        <w:rPr>
          <w:rFonts w:ascii="宋体" w:hAnsi="宋体" w:cs="宋体"/>
          <w:b/>
          <w:sz w:val="72"/>
          <w:highlight w:val="none"/>
        </w:rPr>
      </w:pPr>
      <w:r>
        <w:rPr>
          <w:rFonts w:hint="eastAsia" w:ascii="宋体" w:hAnsi="宋体" w:cs="宋体"/>
          <w:b/>
          <w:sz w:val="72"/>
          <w:highlight w:val="none"/>
        </w:rPr>
        <w:t>文</w:t>
      </w:r>
    </w:p>
    <w:p w14:paraId="09BACE69">
      <w:pPr>
        <w:spacing w:line="900" w:lineRule="exact"/>
        <w:jc w:val="center"/>
        <w:rPr>
          <w:rFonts w:ascii="宋体" w:hAnsi="宋体" w:cs="宋体"/>
          <w:b/>
          <w:sz w:val="72"/>
          <w:highlight w:val="none"/>
        </w:rPr>
      </w:pPr>
    </w:p>
    <w:p w14:paraId="673A9EC7">
      <w:pPr>
        <w:jc w:val="center"/>
        <w:rPr>
          <w:rFonts w:ascii="宋体" w:hAnsi="宋体" w:cs="宋体"/>
          <w:b/>
          <w:sz w:val="72"/>
          <w:highlight w:val="none"/>
        </w:rPr>
      </w:pPr>
      <w:r>
        <w:rPr>
          <w:rFonts w:hint="eastAsia" w:ascii="宋体" w:hAnsi="宋体" w:cs="宋体"/>
          <w:b/>
          <w:sz w:val="72"/>
          <w:highlight w:val="none"/>
        </w:rPr>
        <w:t>件</w:t>
      </w:r>
    </w:p>
    <w:p w14:paraId="463EA51E">
      <w:pPr>
        <w:spacing w:after="156" w:afterLines="50"/>
        <w:jc w:val="center"/>
        <w:rPr>
          <w:rFonts w:ascii="宋体" w:hAnsi="宋体" w:cs="宋体"/>
          <w:b/>
          <w:sz w:val="72"/>
          <w:highlight w:val="none"/>
        </w:rPr>
      </w:pPr>
    </w:p>
    <w:p w14:paraId="1945AF19">
      <w:pPr>
        <w:spacing w:after="156" w:afterLines="50" w:line="500" w:lineRule="exact"/>
        <w:jc w:val="center"/>
        <w:rPr>
          <w:rFonts w:ascii="宋体" w:hAnsi="宋体" w:cs="宋体"/>
          <w:b/>
          <w:sz w:val="30"/>
          <w:szCs w:val="30"/>
          <w:highlight w:val="none"/>
        </w:rPr>
      </w:pPr>
      <w:r>
        <w:rPr>
          <w:rFonts w:hint="eastAsia" w:ascii="宋体" w:hAnsi="宋体" w:cs="宋体"/>
          <w:b/>
          <w:sz w:val="30"/>
          <w:szCs w:val="30"/>
          <w:highlight w:val="none"/>
        </w:rPr>
        <w:t>第</w:t>
      </w:r>
      <w:r>
        <w:rPr>
          <w:rFonts w:hint="eastAsia" w:ascii="宋体" w:hAnsi="宋体" w:cs="宋体"/>
          <w:b/>
          <w:sz w:val="30"/>
          <w:szCs w:val="30"/>
          <w:highlight w:val="none"/>
          <w:u w:val="single"/>
        </w:rPr>
        <w:t xml:space="preserve">   </w:t>
      </w:r>
      <w:r>
        <w:rPr>
          <w:rFonts w:hint="eastAsia" w:ascii="宋体" w:hAnsi="宋体" w:cs="宋体"/>
          <w:b/>
          <w:sz w:val="30"/>
          <w:szCs w:val="30"/>
          <w:highlight w:val="none"/>
        </w:rPr>
        <w:t>包</w:t>
      </w:r>
    </w:p>
    <w:p w14:paraId="2D075C66">
      <w:pPr>
        <w:spacing w:after="156" w:afterLines="50" w:line="500" w:lineRule="exact"/>
        <w:jc w:val="center"/>
        <w:rPr>
          <w:rFonts w:ascii="宋体" w:hAnsi="宋体" w:cs="宋体"/>
          <w:b/>
          <w:sz w:val="72"/>
          <w:highlight w:val="none"/>
        </w:rPr>
      </w:pPr>
    </w:p>
    <w:p w14:paraId="4FD947EF">
      <w:pPr>
        <w:spacing w:after="156" w:afterLines="50" w:line="500" w:lineRule="exact"/>
        <w:ind w:firstLine="2088" w:firstLineChars="650"/>
        <w:rPr>
          <w:rFonts w:ascii="宋体" w:hAnsi="宋体" w:cs="宋体"/>
          <w:b/>
          <w:sz w:val="32"/>
          <w:highlight w:val="none"/>
          <w:u w:val="single"/>
        </w:rPr>
      </w:pPr>
      <w:r>
        <w:rPr>
          <w:rFonts w:hint="eastAsia" w:ascii="宋体" w:hAnsi="宋体" w:cs="宋体"/>
          <w:b/>
          <w:sz w:val="32"/>
          <w:highlight w:val="none"/>
        </w:rPr>
        <w:t>供应商：</w:t>
      </w:r>
    </w:p>
    <w:p w14:paraId="6247E70D">
      <w:pPr>
        <w:spacing w:after="156" w:afterLines="50" w:line="500" w:lineRule="exact"/>
        <w:ind w:firstLine="2088" w:firstLineChars="650"/>
        <w:outlineLvl w:val="0"/>
        <w:rPr>
          <w:rFonts w:ascii="宋体" w:hAnsi="宋体" w:cs="宋体"/>
          <w:sz w:val="24"/>
          <w:szCs w:val="28"/>
          <w:highlight w:val="none"/>
        </w:rPr>
      </w:pPr>
      <w:bookmarkStart w:id="136" w:name="_Toc5792"/>
      <w:bookmarkStart w:id="137" w:name="_Toc4670"/>
      <w:r>
        <w:rPr>
          <w:rFonts w:hint="eastAsia" w:ascii="宋体" w:hAnsi="宋体" w:cs="宋体"/>
          <w:b/>
          <w:sz w:val="32"/>
          <w:highlight w:val="none"/>
        </w:rPr>
        <w:t>年  月  日</w:t>
      </w:r>
      <w:bookmarkEnd w:id="136"/>
      <w:bookmarkEnd w:id="137"/>
    </w:p>
    <w:p w14:paraId="7B8B752C">
      <w:pPr>
        <w:pStyle w:val="3"/>
        <w:spacing w:before="156" w:beforeLines="50" w:after="156" w:afterLines="50" w:line="560" w:lineRule="exact"/>
        <w:jc w:val="center"/>
        <w:rPr>
          <w:rFonts w:ascii="宋体" w:hAnsi="宋体" w:eastAsia="宋体" w:cs="宋体"/>
          <w:sz w:val="24"/>
          <w:szCs w:val="24"/>
          <w:highlight w:val="none"/>
        </w:rPr>
      </w:pPr>
      <w:bookmarkStart w:id="138" w:name="_Toc20663"/>
      <w:r>
        <w:rPr>
          <w:rFonts w:hint="eastAsia" w:ascii="宋体" w:hAnsi="宋体" w:eastAsia="宋体" w:cs="宋体"/>
          <w:sz w:val="24"/>
          <w:szCs w:val="24"/>
          <w:highlight w:val="none"/>
        </w:rPr>
        <w:br w:type="page"/>
      </w:r>
      <w:bookmarkStart w:id="139" w:name="_Toc27496"/>
      <w:bookmarkStart w:id="140" w:name="_Toc15976"/>
      <w:bookmarkStart w:id="141" w:name="_Toc11917"/>
      <w:bookmarkStart w:id="142" w:name="_Toc5939"/>
      <w:r>
        <w:rPr>
          <w:rFonts w:hint="eastAsia" w:ascii="宋体" w:hAnsi="宋体" w:eastAsia="宋体" w:cs="宋体"/>
          <w:sz w:val="24"/>
          <w:szCs w:val="24"/>
          <w:highlight w:val="none"/>
        </w:rPr>
        <w:t>响应文件资料清单</w:t>
      </w:r>
      <w:bookmarkEnd w:id="138"/>
      <w:bookmarkEnd w:id="139"/>
      <w:bookmarkEnd w:id="140"/>
      <w:bookmarkEnd w:id="141"/>
      <w:bookmarkEnd w:id="142"/>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6038"/>
        <w:gridCol w:w="1417"/>
      </w:tblGrid>
      <w:tr w14:paraId="41B23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50" w:type="dxa"/>
            <w:vAlign w:val="center"/>
          </w:tcPr>
          <w:p w14:paraId="0F240E0B">
            <w:pPr>
              <w:spacing w:line="440" w:lineRule="exact"/>
              <w:jc w:val="center"/>
              <w:rPr>
                <w:rFonts w:ascii="宋体" w:hAnsi="宋体" w:cs="宋体"/>
                <w:b/>
                <w:sz w:val="24"/>
                <w:highlight w:val="none"/>
              </w:rPr>
            </w:pPr>
            <w:r>
              <w:rPr>
                <w:rFonts w:hint="eastAsia" w:ascii="宋体" w:hAnsi="宋体" w:cs="宋体"/>
                <w:b/>
                <w:sz w:val="24"/>
                <w:highlight w:val="none"/>
              </w:rPr>
              <w:t>序号</w:t>
            </w:r>
          </w:p>
        </w:tc>
        <w:tc>
          <w:tcPr>
            <w:tcW w:w="6038" w:type="dxa"/>
            <w:vAlign w:val="center"/>
          </w:tcPr>
          <w:p w14:paraId="25768291">
            <w:pPr>
              <w:spacing w:line="440" w:lineRule="exact"/>
              <w:jc w:val="center"/>
              <w:rPr>
                <w:rFonts w:ascii="宋体" w:hAnsi="宋体" w:cs="宋体"/>
                <w:b/>
                <w:sz w:val="24"/>
                <w:highlight w:val="none"/>
              </w:rPr>
            </w:pPr>
            <w:r>
              <w:rPr>
                <w:rFonts w:hint="eastAsia" w:ascii="宋体" w:hAnsi="宋体" w:cs="宋体"/>
                <w:b/>
                <w:sz w:val="24"/>
                <w:highlight w:val="none"/>
              </w:rPr>
              <w:t>资料名称</w:t>
            </w:r>
          </w:p>
        </w:tc>
        <w:tc>
          <w:tcPr>
            <w:tcW w:w="1417" w:type="dxa"/>
            <w:vAlign w:val="center"/>
          </w:tcPr>
          <w:p w14:paraId="79137E8A">
            <w:pPr>
              <w:spacing w:line="440" w:lineRule="exact"/>
              <w:jc w:val="center"/>
              <w:rPr>
                <w:rFonts w:ascii="宋体" w:hAnsi="宋体" w:cs="宋体"/>
                <w:b/>
                <w:sz w:val="24"/>
                <w:highlight w:val="none"/>
              </w:rPr>
            </w:pPr>
            <w:r>
              <w:rPr>
                <w:rFonts w:hint="eastAsia" w:ascii="宋体" w:hAnsi="宋体" w:cs="宋体"/>
                <w:b/>
                <w:sz w:val="24"/>
                <w:highlight w:val="none"/>
              </w:rPr>
              <w:t>备注</w:t>
            </w:r>
          </w:p>
        </w:tc>
      </w:tr>
      <w:tr w14:paraId="37E3C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50" w:type="dxa"/>
            <w:vAlign w:val="center"/>
          </w:tcPr>
          <w:p w14:paraId="44AEBE6B">
            <w:pPr>
              <w:spacing w:line="440" w:lineRule="exact"/>
              <w:jc w:val="center"/>
              <w:rPr>
                <w:rFonts w:ascii="宋体" w:hAnsi="宋体" w:cs="宋体"/>
                <w:sz w:val="24"/>
                <w:highlight w:val="none"/>
              </w:rPr>
            </w:pPr>
            <w:r>
              <w:rPr>
                <w:rFonts w:hint="eastAsia" w:ascii="宋体" w:hAnsi="宋体" w:cs="宋体"/>
                <w:sz w:val="24"/>
                <w:highlight w:val="none"/>
              </w:rPr>
              <w:t>一</w:t>
            </w:r>
          </w:p>
        </w:tc>
        <w:tc>
          <w:tcPr>
            <w:tcW w:w="6038" w:type="dxa"/>
            <w:vAlign w:val="center"/>
          </w:tcPr>
          <w:p w14:paraId="51A242F9">
            <w:pPr>
              <w:spacing w:line="440" w:lineRule="exact"/>
              <w:rPr>
                <w:rFonts w:ascii="宋体" w:hAnsi="宋体" w:cs="宋体"/>
                <w:sz w:val="24"/>
                <w:highlight w:val="none"/>
              </w:rPr>
            </w:pPr>
            <w:r>
              <w:rPr>
                <w:rFonts w:hint="eastAsia" w:ascii="宋体" w:hAnsi="宋体" w:cs="宋体"/>
                <w:sz w:val="24"/>
                <w:szCs w:val="24"/>
                <w:highlight w:val="none"/>
              </w:rPr>
              <w:t>报价单</w:t>
            </w:r>
          </w:p>
        </w:tc>
        <w:tc>
          <w:tcPr>
            <w:tcW w:w="1417" w:type="dxa"/>
            <w:vAlign w:val="center"/>
          </w:tcPr>
          <w:p w14:paraId="30C41CC8">
            <w:pPr>
              <w:spacing w:line="440" w:lineRule="exact"/>
              <w:jc w:val="center"/>
              <w:rPr>
                <w:rFonts w:ascii="宋体" w:hAnsi="宋体" w:cs="宋体"/>
                <w:b/>
                <w:sz w:val="24"/>
                <w:highlight w:val="none"/>
              </w:rPr>
            </w:pPr>
          </w:p>
        </w:tc>
      </w:tr>
      <w:tr w14:paraId="63B22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50" w:type="dxa"/>
            <w:vAlign w:val="center"/>
          </w:tcPr>
          <w:p w14:paraId="3FE83140">
            <w:pPr>
              <w:spacing w:line="440" w:lineRule="exact"/>
              <w:jc w:val="center"/>
              <w:rPr>
                <w:rFonts w:ascii="宋体" w:hAnsi="宋体" w:cs="宋体"/>
                <w:sz w:val="24"/>
                <w:highlight w:val="none"/>
              </w:rPr>
            </w:pPr>
            <w:r>
              <w:rPr>
                <w:rFonts w:hint="eastAsia" w:ascii="宋体" w:hAnsi="宋体" w:cs="宋体"/>
                <w:sz w:val="24"/>
                <w:highlight w:val="none"/>
              </w:rPr>
              <w:t>二</w:t>
            </w:r>
          </w:p>
        </w:tc>
        <w:tc>
          <w:tcPr>
            <w:tcW w:w="6038" w:type="dxa"/>
            <w:vAlign w:val="center"/>
          </w:tcPr>
          <w:p w14:paraId="25684E46">
            <w:pPr>
              <w:spacing w:line="440" w:lineRule="exact"/>
              <w:rPr>
                <w:rFonts w:ascii="宋体" w:hAnsi="宋体" w:cs="宋体"/>
                <w:sz w:val="24"/>
                <w:highlight w:val="none"/>
              </w:rPr>
            </w:pPr>
            <w:r>
              <w:rPr>
                <w:rFonts w:hint="eastAsia" w:ascii="宋体" w:hAnsi="宋体" w:cs="宋体"/>
                <w:sz w:val="24"/>
                <w:highlight w:val="none"/>
              </w:rPr>
              <w:t>供应商基本信息</w:t>
            </w:r>
          </w:p>
        </w:tc>
        <w:tc>
          <w:tcPr>
            <w:tcW w:w="1417" w:type="dxa"/>
            <w:vAlign w:val="center"/>
          </w:tcPr>
          <w:p w14:paraId="756E498B">
            <w:pPr>
              <w:spacing w:line="440" w:lineRule="exact"/>
              <w:jc w:val="center"/>
              <w:rPr>
                <w:rFonts w:ascii="宋体" w:hAnsi="宋体" w:cs="宋体"/>
                <w:b/>
                <w:sz w:val="24"/>
                <w:highlight w:val="none"/>
              </w:rPr>
            </w:pPr>
          </w:p>
        </w:tc>
      </w:tr>
      <w:tr w14:paraId="56057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50" w:type="dxa"/>
            <w:vAlign w:val="center"/>
          </w:tcPr>
          <w:p w14:paraId="21CCE4A3">
            <w:pPr>
              <w:spacing w:line="440" w:lineRule="exact"/>
              <w:jc w:val="center"/>
              <w:rPr>
                <w:rFonts w:ascii="宋体" w:hAnsi="宋体" w:cs="宋体"/>
                <w:sz w:val="24"/>
                <w:highlight w:val="none"/>
              </w:rPr>
            </w:pPr>
            <w:r>
              <w:rPr>
                <w:rFonts w:hint="eastAsia" w:ascii="宋体" w:hAnsi="宋体" w:cs="宋体"/>
                <w:sz w:val="24"/>
                <w:highlight w:val="none"/>
              </w:rPr>
              <w:t>三</w:t>
            </w:r>
          </w:p>
        </w:tc>
        <w:tc>
          <w:tcPr>
            <w:tcW w:w="6038" w:type="dxa"/>
            <w:vAlign w:val="center"/>
          </w:tcPr>
          <w:p w14:paraId="3BDAC64B">
            <w:pPr>
              <w:pStyle w:val="61"/>
              <w:spacing w:line="440" w:lineRule="exact"/>
              <w:rPr>
                <w:rFonts w:ascii="宋体" w:hAnsi="宋体" w:cs="宋体"/>
                <w:highlight w:val="none"/>
              </w:rPr>
            </w:pPr>
            <w:r>
              <w:rPr>
                <w:rFonts w:hint="eastAsia" w:ascii="宋体" w:hAnsi="宋体" w:cs="宋体"/>
                <w:szCs w:val="24"/>
                <w:highlight w:val="none"/>
              </w:rPr>
              <w:t>磋商授权书</w:t>
            </w:r>
          </w:p>
        </w:tc>
        <w:tc>
          <w:tcPr>
            <w:tcW w:w="1417" w:type="dxa"/>
            <w:vAlign w:val="center"/>
          </w:tcPr>
          <w:p w14:paraId="4CC15D2E">
            <w:pPr>
              <w:spacing w:line="440" w:lineRule="exact"/>
              <w:jc w:val="center"/>
              <w:rPr>
                <w:rFonts w:ascii="宋体" w:hAnsi="宋体" w:cs="宋体"/>
                <w:b/>
                <w:sz w:val="24"/>
                <w:highlight w:val="none"/>
              </w:rPr>
            </w:pPr>
          </w:p>
        </w:tc>
      </w:tr>
      <w:tr w14:paraId="6A92E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50" w:type="dxa"/>
            <w:vAlign w:val="center"/>
          </w:tcPr>
          <w:p w14:paraId="6ADDAD0A">
            <w:pPr>
              <w:spacing w:line="440" w:lineRule="exact"/>
              <w:jc w:val="center"/>
              <w:rPr>
                <w:rFonts w:ascii="宋体" w:hAnsi="宋体" w:cs="宋体"/>
                <w:sz w:val="24"/>
                <w:highlight w:val="none"/>
              </w:rPr>
            </w:pPr>
            <w:r>
              <w:rPr>
                <w:rFonts w:hint="eastAsia" w:ascii="宋体" w:hAnsi="宋体" w:cs="宋体"/>
                <w:sz w:val="24"/>
                <w:highlight w:val="none"/>
              </w:rPr>
              <w:t>四</w:t>
            </w:r>
          </w:p>
        </w:tc>
        <w:tc>
          <w:tcPr>
            <w:tcW w:w="6038" w:type="dxa"/>
            <w:vAlign w:val="center"/>
          </w:tcPr>
          <w:p w14:paraId="7DCD556D">
            <w:pPr>
              <w:pStyle w:val="61"/>
              <w:spacing w:line="440" w:lineRule="exact"/>
              <w:rPr>
                <w:rFonts w:ascii="宋体" w:hAnsi="宋体" w:cs="宋体"/>
                <w:highlight w:val="none"/>
              </w:rPr>
            </w:pPr>
            <w:r>
              <w:rPr>
                <w:rFonts w:hint="eastAsia" w:ascii="宋体" w:hAnsi="宋体" w:cs="宋体"/>
                <w:szCs w:val="24"/>
                <w:highlight w:val="none"/>
              </w:rPr>
              <w:t>磋商响应函</w:t>
            </w:r>
          </w:p>
        </w:tc>
        <w:tc>
          <w:tcPr>
            <w:tcW w:w="1417" w:type="dxa"/>
            <w:vAlign w:val="center"/>
          </w:tcPr>
          <w:p w14:paraId="356E0011">
            <w:pPr>
              <w:spacing w:line="440" w:lineRule="exact"/>
              <w:jc w:val="center"/>
              <w:rPr>
                <w:rFonts w:ascii="宋体" w:hAnsi="宋体" w:cs="宋体"/>
                <w:b/>
                <w:sz w:val="24"/>
                <w:highlight w:val="none"/>
              </w:rPr>
            </w:pPr>
          </w:p>
        </w:tc>
      </w:tr>
      <w:tr w14:paraId="1783C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50" w:type="dxa"/>
            <w:vAlign w:val="center"/>
          </w:tcPr>
          <w:p w14:paraId="260B95DA">
            <w:pPr>
              <w:spacing w:line="440" w:lineRule="exact"/>
              <w:jc w:val="center"/>
              <w:rPr>
                <w:rFonts w:ascii="宋体" w:hAnsi="宋体" w:cs="宋体"/>
                <w:sz w:val="24"/>
                <w:highlight w:val="none"/>
              </w:rPr>
            </w:pPr>
            <w:r>
              <w:rPr>
                <w:rFonts w:hint="eastAsia" w:ascii="宋体" w:hAnsi="宋体" w:cs="宋体"/>
                <w:sz w:val="24"/>
                <w:highlight w:val="none"/>
              </w:rPr>
              <w:t>五</w:t>
            </w:r>
          </w:p>
        </w:tc>
        <w:tc>
          <w:tcPr>
            <w:tcW w:w="6038" w:type="dxa"/>
            <w:vAlign w:val="center"/>
          </w:tcPr>
          <w:p w14:paraId="58EFF83B">
            <w:pPr>
              <w:spacing w:line="440" w:lineRule="exact"/>
              <w:rPr>
                <w:rFonts w:ascii="宋体" w:hAnsi="宋体" w:cs="宋体"/>
                <w:sz w:val="24"/>
                <w:highlight w:val="none"/>
              </w:rPr>
            </w:pPr>
            <w:r>
              <w:rPr>
                <w:rFonts w:hint="eastAsia" w:ascii="宋体" w:hAnsi="宋体" w:cs="宋体"/>
                <w:sz w:val="24"/>
                <w:szCs w:val="24"/>
                <w:highlight w:val="none"/>
              </w:rPr>
              <w:t>无重大违法记录声明函、无不良信用记录承诺函</w:t>
            </w:r>
          </w:p>
        </w:tc>
        <w:tc>
          <w:tcPr>
            <w:tcW w:w="1417" w:type="dxa"/>
            <w:vAlign w:val="center"/>
          </w:tcPr>
          <w:p w14:paraId="5FC3A336">
            <w:pPr>
              <w:spacing w:line="440" w:lineRule="exact"/>
              <w:jc w:val="center"/>
              <w:rPr>
                <w:rFonts w:ascii="宋体" w:hAnsi="宋体" w:cs="宋体"/>
                <w:b/>
                <w:sz w:val="24"/>
                <w:highlight w:val="none"/>
              </w:rPr>
            </w:pPr>
          </w:p>
        </w:tc>
      </w:tr>
      <w:tr w14:paraId="72100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050" w:type="dxa"/>
            <w:vAlign w:val="center"/>
          </w:tcPr>
          <w:p w14:paraId="451B29FF">
            <w:pPr>
              <w:spacing w:line="440" w:lineRule="exact"/>
              <w:jc w:val="center"/>
              <w:rPr>
                <w:rFonts w:ascii="宋体" w:hAnsi="宋体" w:cs="宋体"/>
                <w:sz w:val="24"/>
                <w:highlight w:val="none"/>
              </w:rPr>
            </w:pPr>
            <w:r>
              <w:rPr>
                <w:rFonts w:hint="eastAsia" w:ascii="宋体" w:hAnsi="宋体" w:cs="宋体"/>
                <w:sz w:val="24"/>
                <w:highlight w:val="none"/>
              </w:rPr>
              <w:t>六</w:t>
            </w:r>
          </w:p>
        </w:tc>
        <w:tc>
          <w:tcPr>
            <w:tcW w:w="6038" w:type="dxa"/>
            <w:vAlign w:val="center"/>
          </w:tcPr>
          <w:p w14:paraId="56E7ECCA">
            <w:pPr>
              <w:spacing w:line="440" w:lineRule="exact"/>
              <w:rPr>
                <w:rFonts w:ascii="宋体" w:hAnsi="宋体" w:cs="宋体"/>
                <w:sz w:val="24"/>
                <w:highlight w:val="none"/>
              </w:rPr>
            </w:pPr>
            <w:r>
              <w:rPr>
                <w:rFonts w:hint="eastAsia" w:ascii="宋体" w:hAnsi="宋体" w:cs="宋体"/>
                <w:sz w:val="24"/>
                <w:szCs w:val="24"/>
                <w:highlight w:val="none"/>
              </w:rPr>
              <w:t>响应情况表</w:t>
            </w:r>
          </w:p>
        </w:tc>
        <w:tc>
          <w:tcPr>
            <w:tcW w:w="1417" w:type="dxa"/>
            <w:vAlign w:val="center"/>
          </w:tcPr>
          <w:p w14:paraId="72979F2E">
            <w:pPr>
              <w:spacing w:line="440" w:lineRule="exact"/>
              <w:rPr>
                <w:rFonts w:ascii="宋体" w:hAnsi="宋体" w:cs="宋体"/>
                <w:b/>
                <w:sz w:val="24"/>
                <w:highlight w:val="none"/>
              </w:rPr>
            </w:pPr>
          </w:p>
        </w:tc>
      </w:tr>
      <w:tr w14:paraId="6D57C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050" w:type="dxa"/>
            <w:vAlign w:val="center"/>
          </w:tcPr>
          <w:p w14:paraId="6AB0544C">
            <w:pPr>
              <w:spacing w:line="440" w:lineRule="exact"/>
              <w:jc w:val="center"/>
              <w:rPr>
                <w:rFonts w:hint="eastAsia" w:ascii="宋体" w:hAnsi="宋体" w:eastAsia="宋体" w:cs="宋体"/>
                <w:sz w:val="24"/>
                <w:highlight w:val="none"/>
                <w:lang w:eastAsia="zh-CN"/>
              </w:rPr>
            </w:pPr>
            <w:r>
              <w:rPr>
                <w:rFonts w:hint="eastAsia" w:ascii="宋体" w:hAnsi="宋体" w:cs="宋体"/>
                <w:sz w:val="24"/>
                <w:highlight w:val="none"/>
                <w:lang w:eastAsia="zh-CN"/>
              </w:rPr>
              <w:t>七</w:t>
            </w:r>
          </w:p>
        </w:tc>
        <w:tc>
          <w:tcPr>
            <w:tcW w:w="6038" w:type="dxa"/>
            <w:vAlign w:val="center"/>
          </w:tcPr>
          <w:p w14:paraId="56F71F0A">
            <w:pPr>
              <w:spacing w:line="440" w:lineRule="exact"/>
              <w:rPr>
                <w:rFonts w:ascii="宋体" w:hAnsi="宋体" w:cs="宋体"/>
                <w:sz w:val="24"/>
                <w:highlight w:val="none"/>
              </w:rPr>
            </w:pPr>
            <w:bookmarkStart w:id="143" w:name="_Toc2089"/>
            <w:bookmarkStart w:id="144" w:name="_Toc21840"/>
            <w:bookmarkStart w:id="145" w:name="_Toc19445"/>
            <w:bookmarkStart w:id="146" w:name="_Toc16318"/>
            <w:bookmarkStart w:id="147" w:name="_Toc12216"/>
            <w:bookmarkStart w:id="148" w:name="_Toc6106"/>
            <w:bookmarkStart w:id="149" w:name="_Toc17685"/>
            <w:r>
              <w:rPr>
                <w:rStyle w:val="96"/>
                <w:rFonts w:hint="eastAsia" w:ascii="宋体" w:hAnsi="宋体" w:eastAsia="宋体" w:cs="宋体"/>
                <w:b w:val="0"/>
                <w:sz w:val="24"/>
                <w:szCs w:val="24"/>
                <w:highlight w:val="none"/>
              </w:rPr>
              <w:t>中小企业声明函、</w:t>
            </w:r>
            <w:bookmarkEnd w:id="143"/>
            <w:bookmarkEnd w:id="144"/>
            <w:bookmarkEnd w:id="145"/>
            <w:bookmarkEnd w:id="146"/>
            <w:bookmarkEnd w:id="147"/>
            <w:bookmarkEnd w:id="148"/>
            <w:bookmarkEnd w:id="149"/>
            <w:r>
              <w:rPr>
                <w:rFonts w:hint="eastAsia" w:ascii="宋体" w:hAnsi="宋体" w:cs="宋体"/>
                <w:bCs/>
                <w:sz w:val="24"/>
                <w:szCs w:val="24"/>
                <w:highlight w:val="none"/>
              </w:rPr>
              <w:t>残疾人福利性单位声明函</w:t>
            </w:r>
          </w:p>
        </w:tc>
        <w:tc>
          <w:tcPr>
            <w:tcW w:w="1417" w:type="dxa"/>
            <w:vAlign w:val="center"/>
          </w:tcPr>
          <w:p w14:paraId="7533BD1F">
            <w:pPr>
              <w:spacing w:line="440" w:lineRule="exact"/>
              <w:rPr>
                <w:rFonts w:ascii="宋体" w:hAnsi="宋体" w:cs="宋体"/>
                <w:b/>
                <w:sz w:val="24"/>
                <w:highlight w:val="none"/>
              </w:rPr>
            </w:pPr>
          </w:p>
        </w:tc>
      </w:tr>
      <w:tr w14:paraId="33C8B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050" w:type="dxa"/>
            <w:vAlign w:val="center"/>
          </w:tcPr>
          <w:p w14:paraId="141B376D">
            <w:pPr>
              <w:spacing w:line="440" w:lineRule="exact"/>
              <w:jc w:val="center"/>
              <w:rPr>
                <w:rFonts w:hint="eastAsia" w:ascii="宋体" w:hAnsi="宋体" w:eastAsia="宋体" w:cs="宋体"/>
                <w:sz w:val="24"/>
                <w:highlight w:val="none"/>
                <w:lang w:eastAsia="zh-CN"/>
              </w:rPr>
            </w:pPr>
            <w:r>
              <w:rPr>
                <w:rFonts w:hint="eastAsia" w:ascii="宋体" w:hAnsi="宋体" w:cs="宋体"/>
                <w:sz w:val="24"/>
                <w:highlight w:val="none"/>
                <w:lang w:eastAsia="zh-CN"/>
              </w:rPr>
              <w:t>八</w:t>
            </w:r>
          </w:p>
        </w:tc>
        <w:tc>
          <w:tcPr>
            <w:tcW w:w="6038" w:type="dxa"/>
            <w:vAlign w:val="center"/>
          </w:tcPr>
          <w:p w14:paraId="308A3B96">
            <w:pPr>
              <w:spacing w:line="440" w:lineRule="exact"/>
              <w:rPr>
                <w:rFonts w:ascii="宋体" w:hAnsi="宋体" w:cs="宋体"/>
                <w:sz w:val="24"/>
                <w:highlight w:val="none"/>
              </w:rPr>
            </w:pPr>
            <w:r>
              <w:rPr>
                <w:rFonts w:hint="eastAsia" w:ascii="宋体" w:hAnsi="宋体" w:cs="宋体"/>
                <w:sz w:val="24"/>
                <w:highlight w:val="none"/>
              </w:rPr>
              <w:t>联合体协议</w:t>
            </w:r>
          </w:p>
        </w:tc>
        <w:tc>
          <w:tcPr>
            <w:tcW w:w="1417" w:type="dxa"/>
            <w:vAlign w:val="center"/>
          </w:tcPr>
          <w:p w14:paraId="3C81257D">
            <w:pPr>
              <w:spacing w:line="440" w:lineRule="exact"/>
              <w:rPr>
                <w:rFonts w:ascii="宋体" w:hAnsi="宋体" w:cs="宋体"/>
                <w:b/>
                <w:sz w:val="24"/>
                <w:highlight w:val="none"/>
              </w:rPr>
            </w:pPr>
          </w:p>
        </w:tc>
      </w:tr>
      <w:tr w14:paraId="16533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50" w:type="dxa"/>
            <w:vAlign w:val="center"/>
          </w:tcPr>
          <w:p w14:paraId="11C9C162">
            <w:pPr>
              <w:spacing w:line="440" w:lineRule="exact"/>
              <w:jc w:val="center"/>
              <w:rPr>
                <w:rFonts w:hint="eastAsia" w:ascii="宋体" w:hAnsi="宋体" w:eastAsia="宋体" w:cs="宋体"/>
                <w:sz w:val="24"/>
                <w:highlight w:val="none"/>
                <w:lang w:eastAsia="zh-CN"/>
              </w:rPr>
            </w:pPr>
            <w:r>
              <w:rPr>
                <w:rFonts w:hint="eastAsia" w:ascii="宋体" w:hAnsi="宋体" w:cs="宋体"/>
                <w:sz w:val="24"/>
                <w:highlight w:val="none"/>
                <w:lang w:eastAsia="zh-CN"/>
              </w:rPr>
              <w:t>九</w:t>
            </w:r>
          </w:p>
        </w:tc>
        <w:tc>
          <w:tcPr>
            <w:tcW w:w="6038" w:type="dxa"/>
            <w:vAlign w:val="center"/>
          </w:tcPr>
          <w:p w14:paraId="0815906E">
            <w:pPr>
              <w:spacing w:line="440" w:lineRule="exact"/>
              <w:rPr>
                <w:rFonts w:ascii="宋体" w:hAnsi="宋体" w:cs="宋体"/>
                <w:sz w:val="24"/>
                <w:highlight w:val="none"/>
              </w:rPr>
            </w:pPr>
            <w:r>
              <w:rPr>
                <w:rFonts w:hint="eastAsia" w:ascii="宋体" w:hAnsi="宋体" w:cs="宋体"/>
                <w:sz w:val="24"/>
                <w:szCs w:val="24"/>
                <w:highlight w:val="none"/>
              </w:rPr>
              <w:t>磋商文件要求和供应商认为需要提供的其它说明和资料</w:t>
            </w:r>
          </w:p>
        </w:tc>
        <w:tc>
          <w:tcPr>
            <w:tcW w:w="1417" w:type="dxa"/>
            <w:vAlign w:val="center"/>
          </w:tcPr>
          <w:p w14:paraId="4AC4CDB1">
            <w:pPr>
              <w:spacing w:line="440" w:lineRule="exact"/>
              <w:rPr>
                <w:rFonts w:ascii="宋体" w:hAnsi="宋体" w:cs="宋体"/>
                <w:b/>
                <w:sz w:val="24"/>
                <w:highlight w:val="none"/>
              </w:rPr>
            </w:pPr>
          </w:p>
        </w:tc>
      </w:tr>
      <w:tr w14:paraId="6EAF3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1050" w:type="dxa"/>
            <w:vAlign w:val="center"/>
          </w:tcPr>
          <w:p w14:paraId="23EA1123">
            <w:pPr>
              <w:spacing w:line="440" w:lineRule="exact"/>
              <w:jc w:val="center"/>
              <w:rPr>
                <w:rFonts w:ascii="宋体" w:hAnsi="宋体" w:cs="宋体"/>
                <w:sz w:val="24"/>
                <w:highlight w:val="none"/>
              </w:rPr>
            </w:pPr>
            <w:r>
              <w:rPr>
                <w:rFonts w:hint="eastAsia" w:ascii="宋体" w:hAnsi="宋体" w:cs="宋体"/>
                <w:sz w:val="24"/>
                <w:highlight w:val="none"/>
              </w:rPr>
              <w:t>...</w:t>
            </w:r>
          </w:p>
        </w:tc>
        <w:tc>
          <w:tcPr>
            <w:tcW w:w="6038" w:type="dxa"/>
            <w:vAlign w:val="center"/>
          </w:tcPr>
          <w:p w14:paraId="7FBD25A7">
            <w:pPr>
              <w:spacing w:line="440" w:lineRule="exact"/>
              <w:rPr>
                <w:rFonts w:ascii="宋体" w:hAnsi="宋体" w:cs="宋体"/>
                <w:sz w:val="24"/>
                <w:highlight w:val="none"/>
              </w:rPr>
            </w:pPr>
          </w:p>
        </w:tc>
        <w:tc>
          <w:tcPr>
            <w:tcW w:w="1417" w:type="dxa"/>
            <w:vAlign w:val="center"/>
          </w:tcPr>
          <w:p w14:paraId="65A40394">
            <w:pPr>
              <w:spacing w:line="440" w:lineRule="exact"/>
              <w:rPr>
                <w:rFonts w:ascii="宋体" w:hAnsi="宋体" w:cs="宋体"/>
                <w:b/>
                <w:sz w:val="24"/>
                <w:highlight w:val="none"/>
              </w:rPr>
            </w:pPr>
          </w:p>
        </w:tc>
      </w:tr>
      <w:tr w14:paraId="54F3D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050" w:type="dxa"/>
            <w:vAlign w:val="center"/>
          </w:tcPr>
          <w:p w14:paraId="1174D947">
            <w:pPr>
              <w:spacing w:line="440" w:lineRule="exact"/>
              <w:jc w:val="center"/>
              <w:rPr>
                <w:rFonts w:ascii="宋体" w:hAnsi="宋体" w:cs="宋体"/>
                <w:sz w:val="24"/>
                <w:highlight w:val="none"/>
              </w:rPr>
            </w:pPr>
          </w:p>
        </w:tc>
        <w:tc>
          <w:tcPr>
            <w:tcW w:w="6038" w:type="dxa"/>
            <w:vAlign w:val="center"/>
          </w:tcPr>
          <w:p w14:paraId="16B9AED3">
            <w:pPr>
              <w:spacing w:line="440" w:lineRule="exact"/>
              <w:rPr>
                <w:rFonts w:ascii="宋体" w:hAnsi="宋体" w:cs="宋体"/>
                <w:sz w:val="24"/>
                <w:highlight w:val="none"/>
              </w:rPr>
            </w:pPr>
          </w:p>
        </w:tc>
        <w:tc>
          <w:tcPr>
            <w:tcW w:w="1417" w:type="dxa"/>
            <w:vAlign w:val="center"/>
          </w:tcPr>
          <w:p w14:paraId="05579613">
            <w:pPr>
              <w:spacing w:line="440" w:lineRule="exact"/>
              <w:rPr>
                <w:rFonts w:ascii="宋体" w:hAnsi="宋体" w:cs="宋体"/>
                <w:b/>
                <w:sz w:val="24"/>
                <w:highlight w:val="none"/>
              </w:rPr>
            </w:pPr>
          </w:p>
        </w:tc>
      </w:tr>
      <w:tr w14:paraId="1F9AF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050" w:type="dxa"/>
            <w:vAlign w:val="center"/>
          </w:tcPr>
          <w:p w14:paraId="4DBF1C61">
            <w:pPr>
              <w:spacing w:line="440" w:lineRule="exact"/>
              <w:jc w:val="center"/>
              <w:rPr>
                <w:rFonts w:ascii="宋体" w:hAnsi="宋体" w:cs="宋体"/>
                <w:sz w:val="24"/>
                <w:highlight w:val="none"/>
              </w:rPr>
            </w:pPr>
          </w:p>
        </w:tc>
        <w:tc>
          <w:tcPr>
            <w:tcW w:w="6038" w:type="dxa"/>
            <w:vAlign w:val="center"/>
          </w:tcPr>
          <w:p w14:paraId="23950E49">
            <w:pPr>
              <w:spacing w:line="440" w:lineRule="exact"/>
              <w:rPr>
                <w:rFonts w:ascii="宋体" w:hAnsi="宋体" w:cs="宋体"/>
                <w:sz w:val="24"/>
                <w:highlight w:val="none"/>
              </w:rPr>
            </w:pPr>
          </w:p>
        </w:tc>
        <w:tc>
          <w:tcPr>
            <w:tcW w:w="1417" w:type="dxa"/>
            <w:vAlign w:val="center"/>
          </w:tcPr>
          <w:p w14:paraId="24D4442D">
            <w:pPr>
              <w:spacing w:line="440" w:lineRule="exact"/>
              <w:rPr>
                <w:rFonts w:ascii="宋体" w:hAnsi="宋体" w:cs="宋体"/>
                <w:b/>
                <w:sz w:val="24"/>
                <w:highlight w:val="none"/>
              </w:rPr>
            </w:pPr>
          </w:p>
        </w:tc>
      </w:tr>
      <w:tr w14:paraId="53550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1050" w:type="dxa"/>
            <w:vAlign w:val="center"/>
          </w:tcPr>
          <w:p w14:paraId="7858F40B">
            <w:pPr>
              <w:spacing w:line="440" w:lineRule="exact"/>
              <w:jc w:val="center"/>
              <w:rPr>
                <w:rFonts w:ascii="宋体" w:hAnsi="宋体" w:cs="宋体"/>
                <w:sz w:val="24"/>
                <w:highlight w:val="none"/>
              </w:rPr>
            </w:pPr>
          </w:p>
        </w:tc>
        <w:tc>
          <w:tcPr>
            <w:tcW w:w="6038" w:type="dxa"/>
            <w:vAlign w:val="center"/>
          </w:tcPr>
          <w:p w14:paraId="60375C5C">
            <w:pPr>
              <w:spacing w:line="440" w:lineRule="exact"/>
              <w:rPr>
                <w:rFonts w:ascii="宋体" w:hAnsi="宋体" w:cs="宋体"/>
                <w:sz w:val="24"/>
                <w:highlight w:val="none"/>
              </w:rPr>
            </w:pPr>
          </w:p>
        </w:tc>
        <w:tc>
          <w:tcPr>
            <w:tcW w:w="1417" w:type="dxa"/>
            <w:vAlign w:val="center"/>
          </w:tcPr>
          <w:p w14:paraId="671CED97">
            <w:pPr>
              <w:spacing w:line="440" w:lineRule="exact"/>
              <w:rPr>
                <w:rFonts w:ascii="宋体" w:hAnsi="宋体" w:cs="宋体"/>
                <w:b/>
                <w:sz w:val="24"/>
                <w:highlight w:val="none"/>
              </w:rPr>
            </w:pPr>
          </w:p>
        </w:tc>
      </w:tr>
    </w:tbl>
    <w:p w14:paraId="30EE06D2">
      <w:pPr>
        <w:spacing w:line="360" w:lineRule="auto"/>
        <w:jc w:val="center"/>
        <w:rPr>
          <w:rFonts w:ascii="宋体" w:hAnsi="宋体" w:cs="宋体"/>
          <w:b/>
          <w:sz w:val="24"/>
          <w:highlight w:val="none"/>
        </w:rPr>
      </w:pPr>
    </w:p>
    <w:p w14:paraId="6C50B5B5">
      <w:pPr>
        <w:spacing w:line="360" w:lineRule="auto"/>
        <w:jc w:val="center"/>
        <w:rPr>
          <w:rFonts w:ascii="宋体" w:hAnsi="宋体" w:cs="宋体"/>
          <w:b/>
          <w:sz w:val="24"/>
          <w:highlight w:val="none"/>
        </w:rPr>
      </w:pPr>
    </w:p>
    <w:p w14:paraId="54D09496">
      <w:pPr>
        <w:spacing w:line="360" w:lineRule="auto"/>
        <w:jc w:val="center"/>
        <w:rPr>
          <w:rFonts w:ascii="宋体" w:hAnsi="宋体" w:cs="宋体"/>
          <w:b/>
          <w:sz w:val="24"/>
          <w:highlight w:val="none"/>
        </w:rPr>
      </w:pPr>
    </w:p>
    <w:p w14:paraId="13C81687">
      <w:pPr>
        <w:pStyle w:val="3"/>
        <w:spacing w:before="0" w:after="0" w:line="560" w:lineRule="exact"/>
        <w:rPr>
          <w:rFonts w:ascii="宋体" w:hAnsi="宋体" w:eastAsia="宋体" w:cs="宋体"/>
          <w:sz w:val="24"/>
          <w:szCs w:val="24"/>
          <w:highlight w:val="none"/>
        </w:rPr>
      </w:pPr>
      <w:r>
        <w:rPr>
          <w:rFonts w:hint="eastAsia" w:ascii="宋体" w:hAnsi="宋体" w:eastAsia="宋体" w:cs="宋体"/>
          <w:sz w:val="24"/>
          <w:szCs w:val="24"/>
          <w:highlight w:val="none"/>
        </w:rPr>
        <w:br w:type="page"/>
      </w:r>
      <w:bookmarkStart w:id="150" w:name="_Toc10603"/>
      <w:bookmarkStart w:id="151" w:name="_Toc8158"/>
      <w:bookmarkStart w:id="152" w:name="_Toc27123"/>
      <w:r>
        <w:rPr>
          <w:rFonts w:hint="eastAsia" w:ascii="宋体" w:hAnsi="宋体" w:eastAsia="宋体" w:cs="宋体"/>
          <w:sz w:val="24"/>
          <w:szCs w:val="24"/>
          <w:highlight w:val="none"/>
        </w:rPr>
        <w:t>附件一</w:t>
      </w:r>
      <w:bookmarkEnd w:id="150"/>
      <w:bookmarkEnd w:id="151"/>
      <w:bookmarkEnd w:id="152"/>
    </w:p>
    <w:p w14:paraId="7ACDDEDF">
      <w:pPr>
        <w:pStyle w:val="3"/>
        <w:spacing w:before="0" w:after="0" w:line="560" w:lineRule="exact"/>
        <w:jc w:val="center"/>
        <w:rPr>
          <w:rFonts w:ascii="宋体" w:hAnsi="宋体" w:eastAsia="宋体" w:cs="宋体"/>
          <w:sz w:val="24"/>
          <w:szCs w:val="24"/>
          <w:highlight w:val="none"/>
        </w:rPr>
      </w:pPr>
      <w:bookmarkStart w:id="153" w:name="_Toc20594"/>
      <w:bookmarkStart w:id="154" w:name="_Toc9181"/>
      <w:bookmarkStart w:id="155" w:name="_Toc10816"/>
      <w:bookmarkStart w:id="156" w:name="_Toc4696"/>
      <w:bookmarkStart w:id="157" w:name="_Toc15830"/>
      <w:bookmarkStart w:id="158" w:name="_Toc5601"/>
      <w:r>
        <w:rPr>
          <w:rFonts w:hint="eastAsia" w:ascii="宋体" w:hAnsi="宋体" w:eastAsia="宋体" w:cs="宋体"/>
          <w:sz w:val="24"/>
          <w:szCs w:val="24"/>
          <w:highlight w:val="none"/>
        </w:rPr>
        <w:t>报价单</w:t>
      </w:r>
      <w:bookmarkEnd w:id="153"/>
      <w:bookmarkEnd w:id="154"/>
      <w:bookmarkEnd w:id="155"/>
      <w:bookmarkEnd w:id="156"/>
      <w:bookmarkEnd w:id="157"/>
      <w:bookmarkEnd w:id="158"/>
    </w:p>
    <w:p w14:paraId="0E33B47B">
      <w:pPr>
        <w:rPr>
          <w:rFonts w:ascii="宋体" w:hAnsi="宋体" w:cs="宋体"/>
          <w:highlight w:val="none"/>
        </w:rPr>
      </w:pP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1"/>
        <w:gridCol w:w="6667"/>
      </w:tblGrid>
      <w:tr w14:paraId="548D3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2471" w:type="dxa"/>
            <w:tcBorders>
              <w:top w:val="single" w:color="auto" w:sz="4" w:space="0"/>
              <w:bottom w:val="single" w:color="auto" w:sz="4" w:space="0"/>
              <w:right w:val="single" w:color="auto" w:sz="4" w:space="0"/>
            </w:tcBorders>
            <w:noWrap w:val="0"/>
            <w:vAlign w:val="center"/>
          </w:tcPr>
          <w:p w14:paraId="5C93423C">
            <w:pPr>
              <w:spacing w:line="360" w:lineRule="exact"/>
              <w:jc w:val="center"/>
              <w:rPr>
                <w:rFonts w:ascii="宋体" w:hAnsi="宋体" w:cs="宋体"/>
                <w:b/>
                <w:sz w:val="24"/>
                <w:highlight w:val="none"/>
              </w:rPr>
            </w:pPr>
            <w:r>
              <w:rPr>
                <w:rFonts w:hint="eastAsia" w:ascii="宋体" w:hAnsi="宋体" w:cs="宋体"/>
                <w:b/>
                <w:sz w:val="24"/>
                <w:highlight w:val="none"/>
              </w:rPr>
              <w:t>项目名称</w:t>
            </w:r>
          </w:p>
        </w:tc>
        <w:tc>
          <w:tcPr>
            <w:tcW w:w="6667" w:type="dxa"/>
            <w:tcBorders>
              <w:top w:val="single" w:color="auto" w:sz="4" w:space="0"/>
              <w:bottom w:val="single" w:color="auto" w:sz="4" w:space="0"/>
              <w:right w:val="single" w:color="auto" w:sz="4" w:space="0"/>
            </w:tcBorders>
            <w:noWrap w:val="0"/>
            <w:vAlign w:val="center"/>
          </w:tcPr>
          <w:p w14:paraId="32B65FCE">
            <w:pPr>
              <w:spacing w:line="360" w:lineRule="exact"/>
              <w:jc w:val="center"/>
              <w:rPr>
                <w:rFonts w:ascii="宋体" w:hAnsi="宋体" w:cs="宋体"/>
                <w:bCs/>
                <w:sz w:val="24"/>
                <w:highlight w:val="none"/>
                <w:u w:val="single"/>
              </w:rPr>
            </w:pPr>
            <w:r>
              <w:rPr>
                <w:rFonts w:hint="eastAsia" w:ascii="宋体" w:hAnsi="宋体" w:cs="宋体"/>
                <w:bCs/>
                <w:sz w:val="24"/>
                <w:highlight w:val="none"/>
              </w:rPr>
              <w:t>某项目</w:t>
            </w:r>
          </w:p>
        </w:tc>
      </w:tr>
      <w:tr w14:paraId="5CC58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noWrap w:val="0"/>
            <w:vAlign w:val="center"/>
          </w:tcPr>
          <w:p w14:paraId="60BFA3EA">
            <w:pPr>
              <w:spacing w:line="360" w:lineRule="exact"/>
              <w:jc w:val="center"/>
              <w:rPr>
                <w:rFonts w:ascii="宋体" w:hAnsi="宋体" w:cs="宋体"/>
                <w:b/>
                <w:sz w:val="24"/>
                <w:highlight w:val="none"/>
              </w:rPr>
            </w:pPr>
            <w:r>
              <w:rPr>
                <w:rFonts w:hint="eastAsia" w:ascii="宋体" w:hAnsi="宋体" w:cs="宋体"/>
                <w:b/>
                <w:sz w:val="24"/>
                <w:highlight w:val="none"/>
              </w:rPr>
              <w:t>项目编号</w:t>
            </w:r>
          </w:p>
        </w:tc>
        <w:tc>
          <w:tcPr>
            <w:tcW w:w="6667" w:type="dxa"/>
            <w:tcBorders>
              <w:top w:val="nil"/>
            </w:tcBorders>
            <w:noWrap w:val="0"/>
            <w:vAlign w:val="center"/>
          </w:tcPr>
          <w:p w14:paraId="706D21DF">
            <w:pPr>
              <w:jc w:val="center"/>
              <w:rPr>
                <w:rFonts w:ascii="宋体" w:hAnsi="宋体" w:cs="宋体"/>
                <w:bCs/>
                <w:sz w:val="24"/>
                <w:highlight w:val="none"/>
              </w:rPr>
            </w:pPr>
            <w:r>
              <w:rPr>
                <w:rFonts w:hint="eastAsia" w:ascii="宋体" w:hAnsi="宋体" w:cs="宋体"/>
                <w:bCs/>
                <w:sz w:val="24"/>
                <w:highlight w:val="none"/>
              </w:rPr>
              <w:t>某编号</w:t>
            </w:r>
          </w:p>
        </w:tc>
      </w:tr>
      <w:tr w14:paraId="37A92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noWrap w:val="0"/>
            <w:vAlign w:val="center"/>
          </w:tcPr>
          <w:p w14:paraId="3DC9BA66">
            <w:pPr>
              <w:spacing w:line="360" w:lineRule="exact"/>
              <w:jc w:val="center"/>
              <w:rPr>
                <w:rFonts w:ascii="宋体" w:hAnsi="宋体" w:cs="宋体"/>
                <w:b/>
                <w:sz w:val="24"/>
                <w:highlight w:val="none"/>
              </w:rPr>
            </w:pPr>
            <w:r>
              <w:rPr>
                <w:rFonts w:hint="eastAsia" w:ascii="宋体" w:hAnsi="宋体" w:cs="宋体"/>
                <w:b/>
                <w:sz w:val="24"/>
                <w:highlight w:val="none"/>
              </w:rPr>
              <w:t>响应供应商全称</w:t>
            </w:r>
          </w:p>
        </w:tc>
        <w:tc>
          <w:tcPr>
            <w:tcW w:w="6667" w:type="dxa"/>
            <w:tcBorders>
              <w:top w:val="nil"/>
            </w:tcBorders>
            <w:noWrap w:val="0"/>
            <w:vAlign w:val="center"/>
          </w:tcPr>
          <w:p w14:paraId="52882637">
            <w:pPr>
              <w:spacing w:line="360" w:lineRule="auto"/>
              <w:rPr>
                <w:rFonts w:ascii="宋体" w:hAnsi="宋体" w:cs="宋体"/>
                <w:bCs/>
                <w:sz w:val="24"/>
                <w:highlight w:val="none"/>
              </w:rPr>
            </w:pPr>
          </w:p>
        </w:tc>
      </w:tr>
      <w:tr w14:paraId="05DCB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noWrap w:val="0"/>
            <w:vAlign w:val="center"/>
          </w:tcPr>
          <w:p w14:paraId="6BD0EAAD">
            <w:pPr>
              <w:spacing w:line="360" w:lineRule="exact"/>
              <w:jc w:val="center"/>
              <w:rPr>
                <w:rFonts w:ascii="宋体" w:hAnsi="宋体" w:cs="宋体"/>
                <w:b/>
                <w:sz w:val="24"/>
                <w:highlight w:val="none"/>
              </w:rPr>
            </w:pPr>
            <w:r>
              <w:rPr>
                <w:rFonts w:hint="eastAsia" w:ascii="宋体" w:hAnsi="宋体" w:cs="宋体"/>
                <w:b/>
                <w:sz w:val="24"/>
                <w:highlight w:val="none"/>
              </w:rPr>
              <w:t>响应范围</w:t>
            </w:r>
          </w:p>
        </w:tc>
        <w:tc>
          <w:tcPr>
            <w:tcW w:w="6667" w:type="dxa"/>
            <w:tcBorders>
              <w:top w:val="nil"/>
            </w:tcBorders>
            <w:noWrap w:val="0"/>
            <w:vAlign w:val="center"/>
          </w:tcPr>
          <w:p w14:paraId="3C7F7D83">
            <w:pPr>
              <w:spacing w:line="360" w:lineRule="exact"/>
              <w:jc w:val="center"/>
              <w:rPr>
                <w:rFonts w:ascii="宋体" w:hAnsi="宋体" w:cs="宋体"/>
                <w:bCs/>
                <w:sz w:val="24"/>
                <w:highlight w:val="none"/>
              </w:rPr>
            </w:pPr>
            <w:r>
              <w:rPr>
                <w:rFonts w:hint="eastAsia" w:ascii="宋体" w:hAnsi="宋体" w:cs="宋体"/>
                <w:bCs/>
                <w:sz w:val="24"/>
                <w:highlight w:val="none"/>
              </w:rPr>
              <w:t>全部</w:t>
            </w:r>
          </w:p>
        </w:tc>
      </w:tr>
      <w:tr w14:paraId="668B2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0" w:hRule="atLeast"/>
          <w:jc w:val="center"/>
        </w:trPr>
        <w:tc>
          <w:tcPr>
            <w:tcW w:w="2471" w:type="dxa"/>
            <w:tcBorders>
              <w:top w:val="nil"/>
            </w:tcBorders>
            <w:noWrap w:val="0"/>
            <w:vAlign w:val="center"/>
          </w:tcPr>
          <w:p w14:paraId="0E4A2B9C">
            <w:pPr>
              <w:spacing w:line="360" w:lineRule="exact"/>
              <w:jc w:val="center"/>
              <w:rPr>
                <w:rFonts w:ascii="宋体" w:hAnsi="宋体" w:cs="宋体"/>
                <w:b/>
                <w:sz w:val="24"/>
                <w:highlight w:val="none"/>
              </w:rPr>
            </w:pPr>
            <w:r>
              <w:rPr>
                <w:rFonts w:hint="eastAsia" w:ascii="宋体" w:hAnsi="宋体" w:cs="宋体"/>
                <w:b/>
                <w:sz w:val="24"/>
                <w:highlight w:val="none"/>
              </w:rPr>
              <w:t>响应报价</w:t>
            </w:r>
          </w:p>
        </w:tc>
        <w:tc>
          <w:tcPr>
            <w:tcW w:w="6667" w:type="dxa"/>
            <w:tcBorders>
              <w:top w:val="nil"/>
            </w:tcBorders>
            <w:noWrap w:val="0"/>
            <w:vAlign w:val="center"/>
          </w:tcPr>
          <w:p w14:paraId="40EE5940">
            <w:pPr>
              <w:spacing w:line="560" w:lineRule="exact"/>
              <w:rPr>
                <w:rFonts w:hint="eastAsia" w:ascii="宋体" w:hAnsi="宋体" w:cs="宋体"/>
                <w:sz w:val="24"/>
                <w:szCs w:val="24"/>
                <w:highlight w:val="none"/>
              </w:rPr>
            </w:pPr>
          </w:p>
          <w:p w14:paraId="1553066E">
            <w:pPr>
              <w:spacing w:line="560" w:lineRule="exact"/>
              <w:rPr>
                <w:rFonts w:hint="eastAsia" w:ascii="宋体" w:hAnsi="宋体" w:cs="宋体"/>
                <w:sz w:val="24"/>
                <w:szCs w:val="24"/>
                <w:highlight w:val="none"/>
              </w:rPr>
            </w:pPr>
            <w:r>
              <w:rPr>
                <w:rFonts w:hint="eastAsia" w:ascii="宋体" w:hAnsi="宋体" w:cs="宋体"/>
                <w:sz w:val="24"/>
                <w:szCs w:val="24"/>
                <w:highlight w:val="none"/>
              </w:rPr>
              <w:t>大写：</w:t>
            </w:r>
            <w:r>
              <w:rPr>
                <w:rFonts w:hint="eastAsia" w:ascii="宋体" w:hAnsi="宋体" w:cs="宋体"/>
                <w:sz w:val="24"/>
                <w:szCs w:val="24"/>
                <w:highlight w:val="none"/>
                <w:u w:val="single"/>
                <w:lang w:val="en-US" w:eastAsia="zh-CN"/>
              </w:rPr>
              <w:t xml:space="preserve">        </w:t>
            </w:r>
            <w:r>
              <w:rPr>
                <w:rFonts w:hint="default" w:ascii="Times New Roman" w:hAnsi="宋体" w:eastAsia="Times New Roman" w:cs="宋体"/>
                <w:sz w:val="24"/>
                <w:szCs w:val="22"/>
                <w:highlight w:val="none"/>
                <w:u w:val="single"/>
                <w:lang w:val="zh-CN" w:eastAsia="zh-CN" w:bidi="zh-CN"/>
              </w:rPr>
              <w:tab/>
            </w:r>
            <w:r>
              <w:rPr>
                <w:rFonts w:hint="eastAsia" w:hAnsi="宋体" w:eastAsia="Times New Roman" w:cs="宋体"/>
                <w:sz w:val="24"/>
                <w:szCs w:val="22"/>
                <w:highlight w:val="none"/>
                <w:u w:val="single"/>
                <w:lang w:val="en-US" w:eastAsia="zh-CN" w:bidi="zh-CN"/>
              </w:rPr>
              <w:t xml:space="preserve">   </w:t>
            </w:r>
            <w:r>
              <w:rPr>
                <w:rFonts w:hint="eastAsia" w:ascii="宋体" w:hAnsi="宋体"/>
                <w:sz w:val="24"/>
                <w:szCs w:val="24"/>
                <w:highlight w:val="none"/>
                <w:u w:val="single"/>
              </w:rPr>
              <w:t xml:space="preserve"> </w:t>
            </w:r>
            <w:r>
              <w:rPr>
                <w:rFonts w:hint="eastAsia" w:ascii="宋体" w:hAnsi="宋体"/>
                <w:sz w:val="24"/>
                <w:szCs w:val="24"/>
                <w:highlight w:val="none"/>
                <w:u w:val="single"/>
                <w:lang w:val="en-US" w:eastAsia="zh-CN"/>
              </w:rPr>
              <w:t xml:space="preserve">   </w:t>
            </w:r>
            <w:r>
              <w:rPr>
                <w:rFonts w:hint="eastAsia" w:ascii="宋体" w:hAnsi="宋体"/>
                <w:sz w:val="24"/>
                <w:szCs w:val="24"/>
                <w:highlight w:val="none"/>
                <w:u w:val="single"/>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 xml:space="preserve"> </w:t>
            </w:r>
            <w:r>
              <w:rPr>
                <w:rFonts w:hint="eastAsia" w:ascii="宋体" w:hAnsi="宋体" w:cs="宋体"/>
                <w:sz w:val="24"/>
                <w:szCs w:val="24"/>
                <w:highlight w:val="none"/>
                <w:lang w:val="en-US" w:eastAsia="zh-CN"/>
              </w:rPr>
              <w:t xml:space="preserve">                                       </w:t>
            </w:r>
          </w:p>
          <w:p w14:paraId="46789357">
            <w:pPr>
              <w:spacing w:line="560" w:lineRule="exact"/>
              <w:rPr>
                <w:rFonts w:hint="eastAsia" w:ascii="宋体" w:hAnsi="宋体" w:cs="宋体"/>
                <w:sz w:val="24"/>
                <w:szCs w:val="24"/>
                <w:highlight w:val="none"/>
              </w:rPr>
            </w:pPr>
            <w:r>
              <w:rPr>
                <w:rFonts w:hint="eastAsia" w:ascii="宋体" w:hAnsi="宋体" w:cs="宋体"/>
                <w:sz w:val="24"/>
                <w:szCs w:val="24"/>
                <w:highlight w:val="none"/>
                <w:lang w:eastAsia="zh-CN"/>
              </w:rPr>
              <w:t>小写：</w:t>
            </w:r>
            <w:r>
              <w:rPr>
                <w:rFonts w:hint="eastAsia" w:ascii="宋体" w:hAnsi="宋体" w:cs="宋体"/>
                <w:sz w:val="24"/>
                <w:szCs w:val="24"/>
                <w:highlight w:val="none"/>
                <w:u w:val="single"/>
                <w:lang w:val="en-US" w:eastAsia="zh-CN"/>
              </w:rPr>
              <w:t xml:space="preserve">         </w:t>
            </w:r>
            <w:r>
              <w:rPr>
                <w:rFonts w:hint="default" w:ascii="Times New Roman" w:hAnsi="宋体" w:eastAsia="Times New Roman" w:cs="宋体"/>
                <w:sz w:val="24"/>
                <w:szCs w:val="22"/>
                <w:highlight w:val="none"/>
                <w:u w:val="single"/>
                <w:lang w:val="zh-CN" w:eastAsia="zh-CN" w:bidi="zh-CN"/>
              </w:rPr>
              <w:tab/>
            </w:r>
            <w:r>
              <w:rPr>
                <w:rFonts w:hint="eastAsia" w:ascii="宋体" w:hAnsi="宋体" w:cs="宋体"/>
                <w:sz w:val="24"/>
                <w:szCs w:val="24"/>
                <w:highlight w:val="none"/>
                <w:lang w:val="en-US" w:eastAsia="zh-CN"/>
              </w:rPr>
              <w:t xml:space="preserve"> </w:t>
            </w:r>
            <w:r>
              <w:rPr>
                <w:rFonts w:hint="eastAsia" w:ascii="宋体" w:hAnsi="宋体" w:cs="宋体"/>
                <w:sz w:val="24"/>
                <w:szCs w:val="24"/>
                <w:highlight w:val="none"/>
              </w:rPr>
              <w:t xml:space="preserve">（精确到小数点后两位，可编辑） </w:t>
            </w:r>
          </w:p>
          <w:p w14:paraId="4C032C7A">
            <w:pPr>
              <w:pStyle w:val="34"/>
              <w:ind w:left="0" w:leftChars="0" w:firstLine="0" w:firstLineChars="0"/>
              <w:rPr>
                <w:rFonts w:hint="eastAsia" w:eastAsia="宋体"/>
                <w:highlight w:val="none"/>
                <w:lang w:eastAsia="zh-CN"/>
              </w:rPr>
            </w:pPr>
            <w:r>
              <w:rPr>
                <w:rFonts w:hint="eastAsia" w:ascii="宋体" w:hAnsi="宋体" w:cs="宋体"/>
                <w:sz w:val="24"/>
                <w:szCs w:val="24"/>
                <w:highlight w:val="none"/>
                <w:u w:val="single"/>
              </w:rPr>
              <w:t xml:space="preserve">        </w:t>
            </w:r>
            <w:r>
              <w:rPr>
                <w:rFonts w:hint="eastAsia" w:ascii="宋体" w:hAnsi="宋体" w:cs="宋体"/>
                <w:sz w:val="24"/>
                <w:szCs w:val="24"/>
                <w:highlight w:val="none"/>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 xml:space="preserve"> </w:t>
            </w:r>
          </w:p>
          <w:p w14:paraId="5AFDEC5C">
            <w:pPr>
              <w:spacing w:line="360" w:lineRule="auto"/>
              <w:ind w:right="-670"/>
              <w:rPr>
                <w:rFonts w:ascii="宋体" w:hAnsi="宋体" w:cs="宋体"/>
                <w:bCs/>
                <w:sz w:val="24"/>
                <w:highlight w:val="none"/>
              </w:rPr>
            </w:pPr>
          </w:p>
        </w:tc>
      </w:tr>
      <w:tr w14:paraId="7FCA8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8" w:hRule="atLeast"/>
          <w:jc w:val="center"/>
        </w:trPr>
        <w:tc>
          <w:tcPr>
            <w:tcW w:w="2471" w:type="dxa"/>
            <w:tcBorders>
              <w:top w:val="nil"/>
            </w:tcBorders>
            <w:noWrap w:val="0"/>
            <w:vAlign w:val="center"/>
          </w:tcPr>
          <w:p w14:paraId="54308C54">
            <w:pPr>
              <w:spacing w:line="360" w:lineRule="auto"/>
              <w:jc w:val="center"/>
              <w:rPr>
                <w:rFonts w:ascii="宋体" w:hAnsi="宋体" w:cs="宋体"/>
                <w:b/>
                <w:sz w:val="24"/>
                <w:highlight w:val="none"/>
              </w:rPr>
            </w:pPr>
            <w:r>
              <w:rPr>
                <w:rFonts w:hint="eastAsia" w:ascii="宋体" w:hAnsi="宋体" w:cs="宋体"/>
                <w:b/>
                <w:sz w:val="24"/>
                <w:highlight w:val="none"/>
              </w:rPr>
              <w:t>备注</w:t>
            </w:r>
          </w:p>
        </w:tc>
        <w:tc>
          <w:tcPr>
            <w:tcW w:w="6667" w:type="dxa"/>
            <w:tcBorders>
              <w:top w:val="nil"/>
            </w:tcBorders>
            <w:noWrap w:val="0"/>
            <w:vAlign w:val="center"/>
          </w:tcPr>
          <w:p w14:paraId="0A9461A9">
            <w:pPr>
              <w:spacing w:line="360" w:lineRule="auto"/>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本项目收费标准（单价）为固定400元/床位/月，供应商无需再进行二轮报价，只需响应报价即可</w:t>
            </w:r>
          </w:p>
        </w:tc>
      </w:tr>
    </w:tbl>
    <w:p w14:paraId="5D916B9A">
      <w:pPr>
        <w:pStyle w:val="17"/>
        <w:spacing w:line="360" w:lineRule="auto"/>
        <w:rPr>
          <w:rFonts w:ascii="宋体" w:hAnsi="宋体" w:eastAsia="宋体" w:cs="宋体"/>
          <w:b/>
          <w:bCs/>
          <w:sz w:val="24"/>
          <w:highlight w:val="none"/>
        </w:rPr>
      </w:pPr>
    </w:p>
    <w:p w14:paraId="1DD62F9B">
      <w:pPr>
        <w:pStyle w:val="17"/>
        <w:spacing w:line="560" w:lineRule="exact"/>
        <w:rPr>
          <w:rFonts w:ascii="宋体" w:hAnsi="宋体" w:eastAsia="宋体" w:cs="宋体"/>
          <w:b/>
          <w:bCs/>
          <w:sz w:val="24"/>
          <w:szCs w:val="28"/>
          <w:highlight w:val="none"/>
        </w:rPr>
      </w:pPr>
      <w:r>
        <w:rPr>
          <w:rFonts w:hint="eastAsia" w:ascii="宋体" w:hAnsi="宋体" w:eastAsia="宋体" w:cs="宋体"/>
          <w:b/>
          <w:bCs/>
          <w:sz w:val="24"/>
          <w:highlight w:val="none"/>
        </w:rPr>
        <w:t>供应商</w:t>
      </w:r>
      <w:r>
        <w:rPr>
          <w:rFonts w:hint="eastAsia" w:ascii="宋体" w:hAnsi="宋体" w:eastAsia="宋体" w:cs="宋体"/>
          <w:b/>
          <w:bCs/>
          <w:sz w:val="24"/>
          <w:highlight w:val="none"/>
          <w:lang w:val="en-US" w:eastAsia="zh-CN"/>
        </w:rPr>
        <w:t>盖章</w:t>
      </w:r>
      <w:r>
        <w:rPr>
          <w:rFonts w:hint="eastAsia" w:ascii="宋体" w:hAnsi="宋体" w:eastAsia="宋体" w:cs="宋体"/>
          <w:b/>
          <w:bCs/>
          <w:sz w:val="24"/>
          <w:highlight w:val="none"/>
        </w:rPr>
        <w:t>：</w:t>
      </w:r>
    </w:p>
    <w:p w14:paraId="7B7C6EE3">
      <w:pPr>
        <w:adjustRightInd w:val="0"/>
        <w:snapToGrid w:val="0"/>
        <w:spacing w:line="560" w:lineRule="exact"/>
        <w:rPr>
          <w:rFonts w:ascii="宋体" w:hAnsi="宋体" w:cs="宋体"/>
          <w:b/>
          <w:bCs/>
          <w:sz w:val="24"/>
          <w:szCs w:val="28"/>
          <w:highlight w:val="none"/>
        </w:rPr>
      </w:pPr>
      <w:r>
        <w:rPr>
          <w:rFonts w:hint="eastAsia" w:ascii="宋体" w:hAnsi="宋体" w:cs="宋体"/>
          <w:b/>
          <w:bCs/>
          <w:sz w:val="24"/>
          <w:szCs w:val="28"/>
          <w:highlight w:val="none"/>
        </w:rPr>
        <w:t>日  期：   年   月   日</w:t>
      </w:r>
    </w:p>
    <w:p w14:paraId="1241CF94">
      <w:pPr>
        <w:adjustRightInd w:val="0"/>
        <w:snapToGrid w:val="0"/>
        <w:spacing w:line="360" w:lineRule="auto"/>
        <w:rPr>
          <w:rFonts w:ascii="宋体" w:hAnsi="宋体" w:cs="宋体"/>
          <w:b/>
          <w:bCs/>
          <w:sz w:val="24"/>
          <w:szCs w:val="28"/>
          <w:highlight w:val="none"/>
        </w:rPr>
      </w:pPr>
    </w:p>
    <w:p w14:paraId="12008836">
      <w:pPr>
        <w:adjustRightInd w:val="0"/>
        <w:snapToGrid w:val="0"/>
        <w:spacing w:line="360" w:lineRule="auto"/>
        <w:rPr>
          <w:rFonts w:ascii="宋体" w:hAnsi="宋体" w:cs="宋体"/>
          <w:b/>
          <w:sz w:val="24"/>
          <w:szCs w:val="24"/>
          <w:highlight w:val="none"/>
        </w:rPr>
      </w:pPr>
      <w:bookmarkStart w:id="159" w:name="_Toc2007"/>
      <w:bookmarkStart w:id="160" w:name="_Toc16998"/>
    </w:p>
    <w:p w14:paraId="53D8E31D">
      <w:pPr>
        <w:adjustRightInd w:val="0"/>
        <w:snapToGrid w:val="0"/>
        <w:spacing w:line="360" w:lineRule="auto"/>
        <w:rPr>
          <w:rFonts w:ascii="宋体" w:hAnsi="宋体" w:cs="宋体"/>
          <w:b w:val="0"/>
          <w:bCs/>
          <w:sz w:val="24"/>
          <w:szCs w:val="24"/>
          <w:highlight w:val="none"/>
        </w:rPr>
      </w:pPr>
      <w:r>
        <w:rPr>
          <w:rFonts w:hint="eastAsia" w:ascii="宋体" w:hAnsi="宋体" w:cs="宋体"/>
          <w:b w:val="0"/>
          <w:bCs/>
          <w:sz w:val="24"/>
          <w:szCs w:val="24"/>
          <w:highlight w:val="none"/>
        </w:rPr>
        <w:t>注：表中所列服务为对应本项目需求的全部服务内容。如有漏项或缺项，供应商承担全部责任。</w:t>
      </w:r>
    </w:p>
    <w:p w14:paraId="730D1303">
      <w:pPr>
        <w:pStyle w:val="3"/>
        <w:wordWrap w:val="0"/>
        <w:spacing w:before="0" w:after="0" w:line="520" w:lineRule="exact"/>
        <w:rPr>
          <w:rFonts w:ascii="宋体" w:hAnsi="宋体" w:eastAsia="宋体" w:cs="宋体"/>
          <w:sz w:val="24"/>
          <w:szCs w:val="24"/>
          <w:highlight w:val="none"/>
        </w:rPr>
      </w:pPr>
    </w:p>
    <w:p w14:paraId="2310B97F">
      <w:pPr>
        <w:pStyle w:val="3"/>
        <w:wordWrap w:val="0"/>
        <w:spacing w:before="0" w:after="0" w:line="520" w:lineRule="exact"/>
        <w:rPr>
          <w:rFonts w:ascii="宋体" w:hAnsi="宋体" w:eastAsia="宋体" w:cs="宋体"/>
          <w:sz w:val="24"/>
          <w:szCs w:val="24"/>
          <w:highlight w:val="none"/>
        </w:rPr>
      </w:pPr>
    </w:p>
    <w:p w14:paraId="55DC8A61">
      <w:pPr>
        <w:pStyle w:val="3"/>
        <w:wordWrap w:val="0"/>
        <w:spacing w:before="0" w:after="0" w:line="520" w:lineRule="exact"/>
        <w:rPr>
          <w:rFonts w:ascii="宋体" w:hAnsi="宋体" w:eastAsia="宋体" w:cs="宋体"/>
          <w:sz w:val="24"/>
          <w:szCs w:val="24"/>
          <w:highlight w:val="none"/>
        </w:rPr>
      </w:pPr>
    </w:p>
    <w:p w14:paraId="37B4786D">
      <w:pPr>
        <w:pStyle w:val="3"/>
        <w:wordWrap w:val="0"/>
        <w:spacing w:before="0" w:after="0" w:line="520" w:lineRule="exact"/>
        <w:rPr>
          <w:rFonts w:ascii="宋体" w:hAnsi="宋体" w:eastAsia="宋体" w:cs="宋体"/>
          <w:sz w:val="24"/>
          <w:szCs w:val="24"/>
          <w:highlight w:val="none"/>
        </w:rPr>
      </w:pPr>
      <w:r>
        <w:rPr>
          <w:rFonts w:hint="eastAsia" w:ascii="宋体" w:hAnsi="宋体" w:eastAsia="宋体" w:cs="宋体"/>
          <w:sz w:val="24"/>
          <w:szCs w:val="24"/>
          <w:highlight w:val="none"/>
        </w:rPr>
        <w:br w:type="page"/>
      </w:r>
      <w:bookmarkStart w:id="161" w:name="_Toc7510"/>
      <w:r>
        <w:rPr>
          <w:rFonts w:hint="eastAsia" w:ascii="宋体" w:hAnsi="宋体" w:eastAsia="宋体" w:cs="宋体"/>
          <w:sz w:val="24"/>
          <w:szCs w:val="24"/>
          <w:highlight w:val="none"/>
        </w:rPr>
        <w:t>附件二</w:t>
      </w:r>
      <w:bookmarkEnd w:id="159"/>
      <w:bookmarkEnd w:id="160"/>
      <w:bookmarkEnd w:id="161"/>
    </w:p>
    <w:p w14:paraId="18157E9A">
      <w:pPr>
        <w:pStyle w:val="3"/>
        <w:spacing w:before="0" w:after="0" w:line="520" w:lineRule="exact"/>
        <w:jc w:val="center"/>
        <w:rPr>
          <w:rFonts w:ascii="宋体" w:hAnsi="宋体" w:eastAsia="宋体" w:cs="宋体"/>
          <w:sz w:val="24"/>
          <w:szCs w:val="24"/>
          <w:highlight w:val="none"/>
        </w:rPr>
      </w:pPr>
      <w:bookmarkStart w:id="162" w:name="_Toc10648"/>
      <w:bookmarkStart w:id="163" w:name="_Toc3262"/>
      <w:bookmarkStart w:id="164" w:name="_Toc13746"/>
      <w:bookmarkStart w:id="165" w:name="_Toc17280"/>
      <w:bookmarkStart w:id="166" w:name="_Toc30073"/>
      <w:bookmarkStart w:id="167" w:name="_Toc29464"/>
      <w:r>
        <w:rPr>
          <w:rFonts w:hint="eastAsia" w:ascii="宋体" w:hAnsi="宋体" w:eastAsia="宋体" w:cs="宋体"/>
          <w:sz w:val="24"/>
          <w:szCs w:val="24"/>
          <w:highlight w:val="none"/>
        </w:rPr>
        <w:t>供应商基本信息</w:t>
      </w:r>
      <w:bookmarkEnd w:id="162"/>
      <w:bookmarkEnd w:id="163"/>
      <w:bookmarkEnd w:id="164"/>
      <w:bookmarkEnd w:id="165"/>
      <w:bookmarkEnd w:id="166"/>
      <w:bookmarkEnd w:id="167"/>
    </w:p>
    <w:p w14:paraId="50A9F10F">
      <w:pPr>
        <w:pStyle w:val="34"/>
        <w:spacing w:after="0" w:line="520" w:lineRule="exact"/>
        <w:ind w:firstLine="0"/>
        <w:jc w:val="center"/>
        <w:rPr>
          <w:rFonts w:ascii="宋体" w:hAnsi="宋体" w:cs="宋体"/>
          <w:highlight w:val="none"/>
        </w:rPr>
      </w:pPr>
      <w:r>
        <w:rPr>
          <w:rFonts w:hint="eastAsia" w:ascii="宋体" w:hAnsi="宋体" w:cs="宋体"/>
          <w:highlight w:val="none"/>
        </w:rPr>
        <w:t>（</w:t>
      </w:r>
      <w:r>
        <w:rPr>
          <w:rFonts w:hint="eastAsia" w:ascii="宋体" w:hAnsi="宋体" w:cs="宋体"/>
          <w:highlight w:val="none"/>
          <w:lang w:eastAsia="zh-CN"/>
        </w:rPr>
        <w:t>自行上传营业执照等证明材料，格式自拟</w:t>
      </w:r>
      <w:r>
        <w:rPr>
          <w:rFonts w:hint="eastAsia" w:ascii="宋体" w:hAnsi="宋体" w:cs="宋体"/>
          <w:highlight w:val="none"/>
        </w:rPr>
        <w:t>）</w:t>
      </w:r>
    </w:p>
    <w:p w14:paraId="2C4A4CC5">
      <w:pPr>
        <w:pStyle w:val="3"/>
        <w:wordWrap w:val="0"/>
        <w:spacing w:before="0" w:after="0" w:line="520" w:lineRule="exact"/>
        <w:rPr>
          <w:rFonts w:ascii="宋体" w:hAnsi="宋体" w:eastAsia="宋体" w:cs="宋体"/>
          <w:sz w:val="24"/>
          <w:szCs w:val="24"/>
          <w:highlight w:val="none"/>
        </w:rPr>
      </w:pPr>
      <w:bookmarkStart w:id="168" w:name="_Toc11062"/>
      <w:bookmarkStart w:id="169" w:name="_Toc12020"/>
      <w:bookmarkStart w:id="170" w:name="_Toc18369"/>
      <w:r>
        <w:rPr>
          <w:rFonts w:hint="eastAsia" w:ascii="宋体" w:hAnsi="宋体" w:eastAsia="宋体" w:cs="宋体"/>
          <w:sz w:val="24"/>
          <w:szCs w:val="24"/>
          <w:highlight w:val="none"/>
        </w:rPr>
        <w:t>附件三</w:t>
      </w:r>
      <w:bookmarkEnd w:id="168"/>
      <w:bookmarkEnd w:id="169"/>
      <w:bookmarkEnd w:id="170"/>
    </w:p>
    <w:p w14:paraId="438DB0D0">
      <w:pPr>
        <w:pStyle w:val="3"/>
        <w:spacing w:before="0" w:after="0" w:line="520" w:lineRule="exact"/>
        <w:jc w:val="center"/>
        <w:rPr>
          <w:rFonts w:ascii="宋体" w:hAnsi="宋体" w:eastAsia="宋体" w:cs="宋体"/>
          <w:sz w:val="24"/>
          <w:szCs w:val="24"/>
          <w:highlight w:val="none"/>
        </w:rPr>
      </w:pPr>
      <w:bookmarkStart w:id="171" w:name="_Toc30135"/>
      <w:bookmarkStart w:id="172" w:name="_Toc28395"/>
      <w:bookmarkStart w:id="173" w:name="_Toc967"/>
      <w:bookmarkStart w:id="174" w:name="_Toc10696"/>
      <w:bookmarkStart w:id="175" w:name="_Toc13141"/>
      <w:bookmarkStart w:id="176" w:name="_Toc32222"/>
      <w:r>
        <w:rPr>
          <w:rFonts w:hint="eastAsia" w:ascii="宋体" w:hAnsi="宋体" w:eastAsia="宋体" w:cs="宋体"/>
          <w:sz w:val="24"/>
          <w:szCs w:val="24"/>
          <w:highlight w:val="none"/>
        </w:rPr>
        <w:t>磋商授权书</w:t>
      </w:r>
      <w:bookmarkEnd w:id="171"/>
      <w:bookmarkEnd w:id="172"/>
      <w:bookmarkEnd w:id="173"/>
      <w:bookmarkEnd w:id="174"/>
      <w:bookmarkEnd w:id="175"/>
      <w:bookmarkEnd w:id="176"/>
    </w:p>
    <w:p w14:paraId="221486D0">
      <w:pPr>
        <w:spacing w:line="520" w:lineRule="exact"/>
        <w:rPr>
          <w:rFonts w:ascii="宋体" w:hAnsi="宋体" w:cs="宋体"/>
          <w:sz w:val="24"/>
          <w:szCs w:val="24"/>
          <w:highlight w:val="none"/>
        </w:rPr>
      </w:pPr>
    </w:p>
    <w:p w14:paraId="20F95E5D">
      <w:pPr>
        <w:spacing w:line="520" w:lineRule="exact"/>
        <w:jc w:val="left"/>
        <w:rPr>
          <w:rFonts w:ascii="宋体" w:hAnsi="宋体" w:cs="宋体"/>
          <w:sz w:val="24"/>
          <w:szCs w:val="24"/>
          <w:highlight w:val="none"/>
        </w:rPr>
      </w:pPr>
      <w:r>
        <w:rPr>
          <w:rFonts w:hint="eastAsia" w:ascii="宋体" w:hAnsi="宋体" w:cs="宋体"/>
          <w:sz w:val="24"/>
          <w:szCs w:val="24"/>
          <w:highlight w:val="none"/>
        </w:rPr>
        <w:t>致：_________________</w:t>
      </w:r>
    </w:p>
    <w:p w14:paraId="51EB9562">
      <w:pPr>
        <w:spacing w:line="520" w:lineRule="exact"/>
        <w:ind w:firstLine="480" w:firstLineChars="200"/>
        <w:jc w:val="left"/>
        <w:rPr>
          <w:rFonts w:ascii="宋体" w:hAnsi="宋体" w:cs="宋体"/>
          <w:sz w:val="24"/>
          <w:szCs w:val="24"/>
          <w:highlight w:val="none"/>
        </w:rPr>
      </w:pPr>
      <w:r>
        <w:rPr>
          <w:rFonts w:hint="eastAsia" w:ascii="宋体" w:hAnsi="宋体" w:cs="宋体"/>
          <w:sz w:val="24"/>
          <w:szCs w:val="24"/>
          <w:highlight w:val="none"/>
        </w:rPr>
        <w:t>本授权书声明：</w:t>
      </w:r>
      <w:r>
        <w:rPr>
          <w:rFonts w:hint="eastAsia" w:ascii="宋体" w:hAnsi="宋体" w:cs="宋体"/>
          <w:sz w:val="24"/>
          <w:szCs w:val="24"/>
          <w:highlight w:val="none"/>
          <w:u w:val="single"/>
        </w:rPr>
        <w:t xml:space="preserve">                </w:t>
      </w:r>
      <w:r>
        <w:rPr>
          <w:rFonts w:hint="eastAsia" w:ascii="宋体" w:hAnsi="宋体" w:cs="宋体"/>
          <w:sz w:val="24"/>
          <w:szCs w:val="24"/>
          <w:highlight w:val="none"/>
        </w:rPr>
        <w:t>（供应商名称）的</w:t>
      </w:r>
      <w:r>
        <w:rPr>
          <w:rFonts w:hint="eastAsia" w:ascii="宋体" w:hAnsi="宋体" w:cs="宋体"/>
          <w:sz w:val="24"/>
          <w:szCs w:val="24"/>
          <w:highlight w:val="none"/>
          <w:u w:val="single"/>
        </w:rPr>
        <w:t xml:space="preserve">        </w:t>
      </w:r>
      <w:r>
        <w:rPr>
          <w:rFonts w:hint="eastAsia" w:ascii="宋体" w:hAnsi="宋体" w:cs="宋体"/>
          <w:sz w:val="24"/>
          <w:szCs w:val="24"/>
          <w:highlight w:val="none"/>
        </w:rPr>
        <w:t>（法定代表人姓名）授权</w:t>
      </w:r>
      <w:r>
        <w:rPr>
          <w:rFonts w:hint="eastAsia" w:ascii="宋体" w:hAnsi="宋体" w:cs="宋体"/>
          <w:sz w:val="24"/>
          <w:szCs w:val="24"/>
          <w:highlight w:val="none"/>
          <w:u w:val="single"/>
        </w:rPr>
        <w:t xml:space="preserve">         </w:t>
      </w:r>
      <w:r>
        <w:rPr>
          <w:rFonts w:hint="eastAsia" w:ascii="宋体" w:hAnsi="宋体" w:cs="宋体"/>
          <w:sz w:val="24"/>
          <w:szCs w:val="24"/>
          <w:highlight w:val="none"/>
        </w:rPr>
        <w:t>（被授权人的姓名）为我方就</w:t>
      </w:r>
      <w:r>
        <w:rPr>
          <w:rFonts w:hint="eastAsia" w:ascii="宋体" w:hAnsi="宋体" w:cs="宋体"/>
          <w:sz w:val="24"/>
          <w:szCs w:val="24"/>
          <w:highlight w:val="none"/>
          <w:u w:val="single"/>
        </w:rPr>
        <w:t xml:space="preserve">         </w:t>
      </w:r>
      <w:r>
        <w:rPr>
          <w:rFonts w:hint="eastAsia" w:ascii="宋体" w:hAnsi="宋体" w:cs="宋体"/>
          <w:sz w:val="24"/>
          <w:szCs w:val="24"/>
          <w:highlight w:val="none"/>
        </w:rPr>
        <w:t>（编号：</w:t>
      </w:r>
      <w:r>
        <w:rPr>
          <w:rFonts w:hint="eastAsia" w:ascii="宋体" w:hAnsi="宋体" w:cs="宋体"/>
          <w:sz w:val="24"/>
          <w:szCs w:val="24"/>
          <w:highlight w:val="none"/>
          <w:u w:val="single"/>
        </w:rPr>
        <w:t xml:space="preserve">           </w:t>
      </w:r>
      <w:r>
        <w:rPr>
          <w:rFonts w:hint="eastAsia" w:ascii="宋体" w:hAnsi="宋体" w:cs="宋体"/>
          <w:sz w:val="24"/>
          <w:szCs w:val="24"/>
          <w:highlight w:val="none"/>
        </w:rPr>
        <w:t>）项目磋商活动的合法代理人，以我方名义全权处理与该项目磋商、签订合同以及合同执行有关的一切事务。</w:t>
      </w:r>
    </w:p>
    <w:p w14:paraId="3865F8B5">
      <w:pPr>
        <w:spacing w:line="520" w:lineRule="exact"/>
        <w:ind w:firstLine="480" w:firstLineChars="200"/>
        <w:jc w:val="left"/>
        <w:rPr>
          <w:rFonts w:ascii="宋体" w:hAnsi="宋体" w:cs="宋体"/>
          <w:sz w:val="24"/>
          <w:szCs w:val="24"/>
          <w:highlight w:val="none"/>
        </w:rPr>
      </w:pPr>
      <w:r>
        <w:rPr>
          <w:rFonts w:hint="eastAsia" w:ascii="宋体" w:hAnsi="宋体" w:cs="宋体"/>
          <w:sz w:val="24"/>
          <w:szCs w:val="24"/>
          <w:highlight w:val="none"/>
        </w:rPr>
        <w:t>特此声明。</w:t>
      </w:r>
    </w:p>
    <w:p w14:paraId="486ECB83">
      <w:pPr>
        <w:spacing w:line="520" w:lineRule="exact"/>
        <w:jc w:val="left"/>
        <w:rPr>
          <w:rFonts w:ascii="宋体" w:hAnsi="宋体" w:cs="宋体"/>
          <w:sz w:val="24"/>
          <w:szCs w:val="24"/>
          <w:highlight w:val="none"/>
        </w:rPr>
      </w:pPr>
    </w:p>
    <w:p w14:paraId="4F566384">
      <w:pPr>
        <w:spacing w:line="520" w:lineRule="exact"/>
        <w:ind w:firstLine="1084" w:firstLineChars="450"/>
        <w:jc w:val="left"/>
        <w:rPr>
          <w:rFonts w:ascii="宋体" w:hAnsi="宋体" w:cs="宋体"/>
          <w:sz w:val="24"/>
          <w:szCs w:val="24"/>
          <w:highlight w:val="none"/>
          <w:u w:val="single"/>
        </w:rPr>
      </w:pPr>
      <w:r>
        <w:rPr>
          <w:rFonts w:hint="eastAsia" w:ascii="宋体" w:hAnsi="宋体" w:cs="宋体"/>
          <w:b/>
          <w:bCs/>
          <w:sz w:val="24"/>
          <w:szCs w:val="24"/>
          <w:highlight w:val="none"/>
        </w:rPr>
        <w:t>法定代表人签字：</w:t>
      </w:r>
      <w:r>
        <w:rPr>
          <w:rFonts w:hint="eastAsia" w:ascii="宋体" w:hAnsi="宋体" w:cs="宋体"/>
          <w:sz w:val="24"/>
          <w:szCs w:val="24"/>
          <w:highlight w:val="none"/>
          <w:u w:val="single"/>
        </w:rPr>
        <w:t xml:space="preserve">                            </w:t>
      </w:r>
    </w:p>
    <w:p w14:paraId="1E1329A1">
      <w:pPr>
        <w:spacing w:line="520" w:lineRule="exact"/>
        <w:jc w:val="left"/>
        <w:rPr>
          <w:rFonts w:ascii="宋体" w:hAnsi="宋体" w:cs="宋体"/>
          <w:sz w:val="24"/>
          <w:szCs w:val="24"/>
          <w:highlight w:val="none"/>
          <w:u w:val="single"/>
        </w:rPr>
      </w:pPr>
      <w:r>
        <w:rPr>
          <w:rFonts w:hint="eastAsia" w:ascii="宋体" w:hAnsi="宋体" w:cs="宋体"/>
          <w:sz w:val="24"/>
          <w:szCs w:val="24"/>
          <w:highlight w:val="none"/>
        </w:rPr>
        <w:t xml:space="preserve">          职    务：</w:t>
      </w:r>
      <w:r>
        <w:rPr>
          <w:rFonts w:hint="eastAsia" w:ascii="宋体" w:hAnsi="宋体" w:cs="宋体"/>
          <w:sz w:val="24"/>
          <w:szCs w:val="24"/>
          <w:highlight w:val="none"/>
          <w:u w:val="single"/>
        </w:rPr>
        <w:t xml:space="preserve">                        </w:t>
      </w:r>
    </w:p>
    <w:p w14:paraId="1A39BDCA">
      <w:pPr>
        <w:spacing w:line="520" w:lineRule="exact"/>
        <w:jc w:val="left"/>
        <w:rPr>
          <w:rFonts w:ascii="宋体" w:hAnsi="宋体" w:cs="宋体"/>
          <w:sz w:val="24"/>
          <w:szCs w:val="24"/>
          <w:highlight w:val="none"/>
          <w:u w:val="single"/>
        </w:rPr>
      </w:pPr>
      <w:r>
        <w:rPr>
          <w:rFonts w:hint="eastAsia" w:ascii="宋体" w:hAnsi="宋体" w:cs="宋体"/>
          <w:sz w:val="24"/>
          <w:szCs w:val="24"/>
          <w:highlight w:val="none"/>
        </w:rPr>
        <w:t xml:space="preserve">          联系手机：</w:t>
      </w:r>
      <w:r>
        <w:rPr>
          <w:rFonts w:hint="eastAsia" w:ascii="宋体" w:hAnsi="宋体" w:cs="宋体"/>
          <w:sz w:val="24"/>
          <w:szCs w:val="24"/>
          <w:highlight w:val="none"/>
          <w:u w:val="single"/>
        </w:rPr>
        <w:t xml:space="preserve">                        </w:t>
      </w:r>
    </w:p>
    <w:p w14:paraId="1DB202AB">
      <w:pPr>
        <w:spacing w:line="520" w:lineRule="exact"/>
        <w:ind w:firstLine="1200" w:firstLineChars="500"/>
        <w:jc w:val="left"/>
        <w:rPr>
          <w:rFonts w:ascii="宋体" w:hAnsi="宋体" w:cs="宋体"/>
          <w:sz w:val="24"/>
          <w:szCs w:val="24"/>
          <w:highlight w:val="none"/>
          <w:u w:val="single"/>
        </w:rPr>
      </w:pPr>
      <w:r>
        <w:rPr>
          <w:rFonts w:hint="eastAsia" w:ascii="宋体" w:hAnsi="宋体" w:cs="宋体"/>
          <w:sz w:val="24"/>
          <w:szCs w:val="24"/>
          <w:highlight w:val="none"/>
        </w:rPr>
        <w:t>固定电话：</w:t>
      </w:r>
      <w:r>
        <w:rPr>
          <w:rFonts w:hint="eastAsia" w:ascii="宋体" w:hAnsi="宋体" w:cs="宋体"/>
          <w:sz w:val="24"/>
          <w:szCs w:val="24"/>
          <w:highlight w:val="none"/>
          <w:u w:val="single"/>
        </w:rPr>
        <w:t xml:space="preserve">                         </w:t>
      </w:r>
    </w:p>
    <w:p w14:paraId="0F0BE6D2">
      <w:pPr>
        <w:spacing w:line="520" w:lineRule="exact"/>
        <w:ind w:firstLine="1084" w:firstLineChars="450"/>
        <w:jc w:val="left"/>
        <w:rPr>
          <w:rFonts w:ascii="宋体" w:hAnsi="宋体" w:cs="宋体"/>
          <w:b/>
          <w:bCs/>
          <w:sz w:val="24"/>
          <w:szCs w:val="24"/>
          <w:highlight w:val="none"/>
        </w:rPr>
      </w:pPr>
    </w:p>
    <w:p w14:paraId="7EBD8B4B">
      <w:pPr>
        <w:spacing w:line="520" w:lineRule="exact"/>
        <w:ind w:firstLine="1084" w:firstLineChars="450"/>
        <w:jc w:val="left"/>
        <w:rPr>
          <w:rFonts w:ascii="宋体" w:hAnsi="宋体" w:cs="宋体"/>
          <w:sz w:val="24"/>
          <w:szCs w:val="24"/>
          <w:highlight w:val="none"/>
        </w:rPr>
      </w:pPr>
      <w:r>
        <w:rPr>
          <w:rFonts w:hint="eastAsia" w:ascii="宋体" w:hAnsi="宋体" w:cs="宋体"/>
          <w:b/>
          <w:bCs/>
          <w:sz w:val="24"/>
          <w:szCs w:val="24"/>
          <w:highlight w:val="none"/>
        </w:rPr>
        <w:t>代理人（被授权人）：</w:t>
      </w:r>
      <w:r>
        <w:rPr>
          <w:rFonts w:hint="eastAsia" w:ascii="宋体" w:hAnsi="宋体" w:cs="宋体"/>
          <w:sz w:val="24"/>
          <w:szCs w:val="24"/>
          <w:highlight w:val="none"/>
          <w:u w:val="single"/>
        </w:rPr>
        <w:t xml:space="preserve">                     </w:t>
      </w:r>
    </w:p>
    <w:p w14:paraId="62F06603">
      <w:pPr>
        <w:spacing w:line="520" w:lineRule="exact"/>
        <w:jc w:val="left"/>
        <w:rPr>
          <w:rFonts w:ascii="宋体" w:hAnsi="宋体" w:cs="宋体"/>
          <w:sz w:val="24"/>
          <w:szCs w:val="24"/>
          <w:highlight w:val="none"/>
        </w:rPr>
      </w:pPr>
      <w:r>
        <w:rPr>
          <w:rFonts w:hint="eastAsia" w:ascii="宋体" w:hAnsi="宋体" w:cs="宋体"/>
          <w:sz w:val="24"/>
          <w:szCs w:val="24"/>
          <w:highlight w:val="none"/>
        </w:rPr>
        <w:t xml:space="preserve">          职    务：</w:t>
      </w:r>
      <w:r>
        <w:rPr>
          <w:rFonts w:hint="eastAsia" w:ascii="宋体" w:hAnsi="宋体" w:cs="宋体"/>
          <w:sz w:val="24"/>
          <w:szCs w:val="24"/>
          <w:highlight w:val="none"/>
          <w:u w:val="single"/>
        </w:rPr>
        <w:t xml:space="preserve">                         </w:t>
      </w:r>
    </w:p>
    <w:p w14:paraId="1EBDBFF2">
      <w:pPr>
        <w:spacing w:line="520" w:lineRule="exact"/>
        <w:jc w:val="left"/>
        <w:rPr>
          <w:rFonts w:ascii="宋体" w:hAnsi="宋体" w:cs="宋体"/>
          <w:sz w:val="24"/>
          <w:szCs w:val="24"/>
          <w:highlight w:val="none"/>
          <w:u w:val="single"/>
        </w:rPr>
      </w:pPr>
      <w:r>
        <w:rPr>
          <w:rFonts w:hint="eastAsia" w:ascii="宋体" w:hAnsi="宋体" w:cs="宋体"/>
          <w:sz w:val="24"/>
          <w:szCs w:val="24"/>
          <w:highlight w:val="none"/>
        </w:rPr>
        <w:t xml:space="preserve">          联系手机：</w:t>
      </w:r>
      <w:r>
        <w:rPr>
          <w:rFonts w:hint="eastAsia" w:ascii="宋体" w:hAnsi="宋体" w:cs="宋体"/>
          <w:sz w:val="24"/>
          <w:szCs w:val="24"/>
          <w:highlight w:val="none"/>
          <w:u w:val="single"/>
        </w:rPr>
        <w:t xml:space="preserve">                          </w:t>
      </w:r>
    </w:p>
    <w:p w14:paraId="4C884AAD">
      <w:pPr>
        <w:spacing w:line="520" w:lineRule="exact"/>
        <w:ind w:firstLine="1200" w:firstLineChars="500"/>
        <w:jc w:val="left"/>
        <w:rPr>
          <w:rFonts w:ascii="宋体" w:hAnsi="宋体" w:cs="宋体"/>
          <w:sz w:val="24"/>
          <w:szCs w:val="24"/>
          <w:highlight w:val="none"/>
          <w:u w:val="single"/>
        </w:rPr>
      </w:pPr>
      <w:r>
        <w:rPr>
          <w:rFonts w:hint="eastAsia" w:ascii="宋体" w:hAnsi="宋体" w:cs="宋体"/>
          <w:sz w:val="24"/>
          <w:szCs w:val="24"/>
          <w:highlight w:val="none"/>
        </w:rPr>
        <w:t>固定电话：</w:t>
      </w:r>
      <w:r>
        <w:rPr>
          <w:rFonts w:hint="eastAsia" w:ascii="宋体" w:hAnsi="宋体" w:cs="宋体"/>
          <w:sz w:val="24"/>
          <w:szCs w:val="24"/>
          <w:highlight w:val="none"/>
          <w:u w:val="single"/>
        </w:rPr>
        <w:t xml:space="preserve">                          </w:t>
      </w:r>
    </w:p>
    <w:p w14:paraId="5538D67C">
      <w:pPr>
        <w:wordWrap w:val="0"/>
        <w:spacing w:line="520" w:lineRule="exact"/>
        <w:jc w:val="both"/>
        <w:rPr>
          <w:rFonts w:ascii="宋体" w:hAnsi="宋体" w:cs="宋体"/>
          <w:sz w:val="24"/>
          <w:szCs w:val="24"/>
          <w:highlight w:val="none"/>
        </w:rPr>
      </w:pPr>
      <w:r>
        <w:rPr>
          <w:rFonts w:hint="eastAsia" w:ascii="宋体" w:hAnsi="宋体" w:cs="宋体"/>
          <w:sz w:val="24"/>
          <w:szCs w:val="24"/>
          <w:highlight w:val="none"/>
        </w:rPr>
        <w:t xml:space="preserve">                                                    </w:t>
      </w:r>
    </w:p>
    <w:p w14:paraId="1717BCF3">
      <w:pPr>
        <w:spacing w:line="520" w:lineRule="exact"/>
        <w:ind w:firstLine="4228" w:firstLineChars="1762"/>
        <w:rPr>
          <w:rFonts w:ascii="宋体" w:hAnsi="宋体" w:cs="宋体"/>
          <w:b w:val="0"/>
          <w:bCs w:val="0"/>
          <w:sz w:val="24"/>
          <w:szCs w:val="24"/>
          <w:highlight w:val="none"/>
          <w:u w:val="single"/>
        </w:rPr>
      </w:pPr>
      <w:r>
        <w:rPr>
          <w:rFonts w:hint="eastAsia" w:ascii="宋体" w:hAnsi="宋体" w:cs="宋体"/>
          <w:b w:val="0"/>
          <w:bCs w:val="0"/>
          <w:sz w:val="24"/>
          <w:szCs w:val="24"/>
          <w:highlight w:val="none"/>
        </w:rPr>
        <w:t>供应商</w:t>
      </w:r>
      <w:r>
        <w:rPr>
          <w:rFonts w:hint="eastAsia" w:ascii="宋体" w:hAnsi="宋体" w:cs="宋体"/>
          <w:b w:val="0"/>
          <w:bCs w:val="0"/>
          <w:sz w:val="24"/>
          <w:szCs w:val="24"/>
          <w:highlight w:val="none"/>
          <w:lang w:eastAsia="zh-CN"/>
        </w:rPr>
        <w:t>盖章</w:t>
      </w:r>
      <w:r>
        <w:rPr>
          <w:rFonts w:hint="eastAsia" w:ascii="宋体" w:hAnsi="宋体" w:cs="宋体"/>
          <w:b w:val="0"/>
          <w:bCs w:val="0"/>
          <w:sz w:val="24"/>
          <w:szCs w:val="24"/>
          <w:highlight w:val="none"/>
        </w:rPr>
        <w:t>：</w:t>
      </w:r>
    </w:p>
    <w:p w14:paraId="42CDBDD9">
      <w:pPr>
        <w:tabs>
          <w:tab w:val="left" w:pos="630"/>
        </w:tabs>
        <w:spacing w:line="520" w:lineRule="exact"/>
        <w:ind w:firstLine="4228" w:firstLineChars="1762"/>
        <w:rPr>
          <w:rFonts w:ascii="宋体" w:hAnsi="宋体" w:cs="宋体"/>
          <w:b w:val="0"/>
          <w:bCs w:val="0"/>
          <w:sz w:val="24"/>
          <w:szCs w:val="24"/>
          <w:highlight w:val="none"/>
        </w:rPr>
      </w:pPr>
      <w:r>
        <w:rPr>
          <w:rFonts w:hint="eastAsia" w:ascii="宋体" w:hAnsi="宋体" w:cs="宋体"/>
          <w:b w:val="0"/>
          <w:bCs w:val="0"/>
          <w:sz w:val="24"/>
          <w:szCs w:val="24"/>
          <w:highlight w:val="none"/>
        </w:rPr>
        <w:t>日</w:t>
      </w:r>
      <w:r>
        <w:rPr>
          <w:rFonts w:hint="eastAsia" w:ascii="宋体" w:hAnsi="宋体" w:cs="宋体"/>
          <w:b w:val="0"/>
          <w:bCs w:val="0"/>
          <w:sz w:val="24"/>
          <w:szCs w:val="24"/>
          <w:highlight w:val="none"/>
          <w:lang w:val="en-US" w:eastAsia="zh-CN"/>
        </w:rPr>
        <w:t xml:space="preserve">   </w:t>
      </w:r>
      <w:r>
        <w:rPr>
          <w:rFonts w:hint="eastAsia" w:ascii="宋体" w:hAnsi="宋体" w:cs="宋体"/>
          <w:b w:val="0"/>
          <w:bCs w:val="0"/>
          <w:sz w:val="24"/>
          <w:szCs w:val="24"/>
          <w:highlight w:val="none"/>
        </w:rPr>
        <w:t>期：</w:t>
      </w:r>
    </w:p>
    <w:p w14:paraId="2B36F728">
      <w:pPr>
        <w:pStyle w:val="3"/>
        <w:spacing w:before="0" w:after="0" w:line="560" w:lineRule="exact"/>
        <w:rPr>
          <w:rFonts w:ascii="宋体" w:hAnsi="宋体" w:eastAsia="宋体" w:cs="宋体"/>
          <w:sz w:val="24"/>
          <w:szCs w:val="24"/>
          <w:highlight w:val="none"/>
        </w:rPr>
      </w:pPr>
      <w:bookmarkStart w:id="177" w:name="_Toc23589"/>
      <w:bookmarkStart w:id="178" w:name="_Toc17226"/>
      <w:r>
        <w:rPr>
          <w:rFonts w:hint="eastAsia" w:ascii="宋体" w:hAnsi="宋体" w:eastAsia="宋体" w:cs="宋体"/>
          <w:sz w:val="24"/>
          <w:szCs w:val="24"/>
          <w:highlight w:val="none"/>
        </w:rPr>
        <w:br w:type="page"/>
      </w:r>
      <w:bookmarkStart w:id="179" w:name="_Toc7162"/>
      <w:r>
        <w:rPr>
          <w:rFonts w:hint="eastAsia" w:ascii="宋体" w:hAnsi="宋体" w:eastAsia="宋体" w:cs="宋体"/>
          <w:sz w:val="24"/>
          <w:szCs w:val="24"/>
          <w:highlight w:val="none"/>
        </w:rPr>
        <w:t>附件四</w:t>
      </w:r>
      <w:bookmarkEnd w:id="177"/>
      <w:bookmarkEnd w:id="178"/>
      <w:bookmarkEnd w:id="179"/>
    </w:p>
    <w:p w14:paraId="1BAC9416">
      <w:pPr>
        <w:pStyle w:val="3"/>
        <w:spacing w:before="0" w:after="156" w:afterLines="50" w:line="560" w:lineRule="exact"/>
        <w:jc w:val="center"/>
        <w:rPr>
          <w:rFonts w:ascii="宋体" w:hAnsi="宋体" w:eastAsia="宋体" w:cs="宋体"/>
          <w:sz w:val="24"/>
          <w:szCs w:val="24"/>
          <w:highlight w:val="none"/>
        </w:rPr>
      </w:pPr>
      <w:bookmarkStart w:id="180" w:name="_Toc29759"/>
      <w:bookmarkStart w:id="181" w:name="_Toc28665"/>
      <w:bookmarkStart w:id="182" w:name="_Toc12360"/>
      <w:bookmarkStart w:id="183" w:name="_Toc6278"/>
      <w:bookmarkStart w:id="184" w:name="_Toc29263"/>
      <w:bookmarkStart w:id="185" w:name="_Toc417045478"/>
      <w:r>
        <w:rPr>
          <w:rFonts w:hint="eastAsia" w:ascii="宋体" w:hAnsi="宋体" w:eastAsia="宋体" w:cs="宋体"/>
          <w:sz w:val="24"/>
          <w:szCs w:val="24"/>
          <w:highlight w:val="none"/>
        </w:rPr>
        <w:t>磋商响应函</w:t>
      </w:r>
      <w:bookmarkEnd w:id="180"/>
      <w:bookmarkEnd w:id="181"/>
      <w:bookmarkEnd w:id="182"/>
      <w:bookmarkEnd w:id="183"/>
      <w:bookmarkEnd w:id="184"/>
    </w:p>
    <w:p w14:paraId="458BF566">
      <w:pPr>
        <w:spacing w:line="360" w:lineRule="auto"/>
        <w:rPr>
          <w:rFonts w:ascii="宋体" w:hAnsi="宋体" w:cs="宋体"/>
          <w:sz w:val="24"/>
          <w:szCs w:val="24"/>
          <w:highlight w:val="none"/>
        </w:rPr>
      </w:pPr>
      <w:r>
        <w:rPr>
          <w:rFonts w:hint="eastAsia" w:ascii="宋体" w:hAnsi="宋体" w:cs="宋体"/>
          <w:sz w:val="24"/>
          <w:szCs w:val="24"/>
          <w:highlight w:val="none"/>
        </w:rPr>
        <w:t>致：XXX（代理机构名称）</w:t>
      </w:r>
    </w:p>
    <w:p w14:paraId="75F2C4CC">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1、根据项目编号：</w:t>
      </w:r>
      <w:r>
        <w:rPr>
          <w:rFonts w:hint="eastAsia" w:ascii="宋体" w:hAnsi="宋体" w:cs="宋体"/>
          <w:sz w:val="24"/>
          <w:szCs w:val="24"/>
          <w:highlight w:val="none"/>
          <w:u w:val="single"/>
        </w:rPr>
        <w:t xml:space="preserve">       </w:t>
      </w:r>
      <w:r>
        <w:rPr>
          <w:rFonts w:hint="eastAsia" w:ascii="宋体" w:hAnsi="宋体" w:cs="宋体"/>
          <w:sz w:val="24"/>
          <w:szCs w:val="24"/>
          <w:highlight w:val="none"/>
        </w:rPr>
        <w:t>号磋商公告的内容，我方决定参加贵方组织的“</w:t>
      </w:r>
      <w:r>
        <w:rPr>
          <w:rFonts w:hint="eastAsia" w:ascii="宋体" w:hAnsi="宋体" w:cs="宋体"/>
          <w:sz w:val="24"/>
          <w:szCs w:val="24"/>
          <w:highlight w:val="none"/>
          <w:u w:val="single"/>
        </w:rPr>
        <w:t xml:space="preserve">                 </w:t>
      </w:r>
      <w:r>
        <w:rPr>
          <w:rFonts w:hint="eastAsia" w:ascii="宋体" w:hAnsi="宋体" w:cs="宋体"/>
          <w:sz w:val="24"/>
          <w:szCs w:val="24"/>
          <w:highlight w:val="none"/>
        </w:rPr>
        <w:t>”项目的竞争性磋商采购。我方授权</w:t>
      </w:r>
      <w:r>
        <w:rPr>
          <w:rFonts w:hint="eastAsia" w:ascii="宋体" w:hAnsi="宋体" w:cs="宋体"/>
          <w:sz w:val="24"/>
          <w:szCs w:val="24"/>
          <w:highlight w:val="none"/>
          <w:u w:val="single"/>
        </w:rPr>
        <w:t xml:space="preserve">         </w:t>
      </w:r>
      <w:r>
        <w:rPr>
          <w:rFonts w:hint="eastAsia" w:ascii="宋体" w:hAnsi="宋体" w:cs="宋体"/>
          <w:sz w:val="24"/>
          <w:szCs w:val="24"/>
          <w:highlight w:val="none"/>
        </w:rPr>
        <w:t>(姓名)代表我方</w:t>
      </w:r>
      <w:r>
        <w:rPr>
          <w:rFonts w:hint="eastAsia" w:ascii="宋体" w:hAnsi="宋体" w:cs="宋体"/>
          <w:sz w:val="24"/>
          <w:szCs w:val="24"/>
          <w:highlight w:val="none"/>
          <w:u w:val="single"/>
        </w:rPr>
        <w:t xml:space="preserve">           </w:t>
      </w:r>
      <w:r>
        <w:rPr>
          <w:rFonts w:hint="eastAsia" w:ascii="宋体" w:hAnsi="宋体" w:cs="宋体"/>
          <w:sz w:val="24"/>
          <w:szCs w:val="24"/>
          <w:highlight w:val="none"/>
        </w:rPr>
        <w:t>（磋商单位的名称）全权处理本项目磋商的有关事宜。</w:t>
      </w:r>
    </w:p>
    <w:p w14:paraId="2BBD58F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2、我方愿意按照磋商文件规定的各项要求，向采购人提供所需的服务。</w:t>
      </w:r>
    </w:p>
    <w:p w14:paraId="10F418D8">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3、一旦我方成交，我方将严格履行合同规定的责任和义务，保证于采购人要求的日期内完成项目的全部内容，并交付采购人验收、使用。</w:t>
      </w:r>
    </w:p>
    <w:p w14:paraId="0B891D9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4、如我公司成交，我公司承诺愿意按磋商文件规定缴纳履约保证金。</w:t>
      </w:r>
    </w:p>
    <w:p w14:paraId="68FD8058">
      <w:pPr>
        <w:tabs>
          <w:tab w:val="left" w:pos="840"/>
        </w:tabs>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5、我方愿意提供贵方可能另外要求的、与磋商有关的文件资料，并保证我方已提供和将要提供的文件是真实的、准确的。</w:t>
      </w:r>
    </w:p>
    <w:p w14:paraId="18996690">
      <w:pPr>
        <w:tabs>
          <w:tab w:val="left" w:pos="0"/>
          <w:tab w:val="left" w:pos="840"/>
        </w:tabs>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6、我方完全理解贵方不一定将合同授予最低报价的供应商。</w:t>
      </w:r>
    </w:p>
    <w:p w14:paraId="55E0490F">
      <w:pPr>
        <w:tabs>
          <w:tab w:val="left" w:pos="0"/>
          <w:tab w:val="left" w:pos="840"/>
        </w:tabs>
        <w:spacing w:line="360" w:lineRule="auto"/>
        <w:jc w:val="left"/>
        <w:rPr>
          <w:rFonts w:ascii="宋体" w:hAnsi="宋体" w:cs="宋体"/>
          <w:sz w:val="24"/>
          <w:szCs w:val="24"/>
          <w:highlight w:val="none"/>
        </w:rPr>
      </w:pPr>
    </w:p>
    <w:p w14:paraId="43832323">
      <w:pPr>
        <w:tabs>
          <w:tab w:val="left" w:pos="0"/>
          <w:tab w:val="left" w:pos="840"/>
        </w:tabs>
        <w:rPr>
          <w:rFonts w:ascii="宋体" w:hAnsi="宋体" w:cs="宋体"/>
          <w:sz w:val="24"/>
          <w:szCs w:val="24"/>
          <w:highlight w:val="none"/>
        </w:rPr>
      </w:pPr>
    </w:p>
    <w:p w14:paraId="64E7DA72">
      <w:pPr>
        <w:tabs>
          <w:tab w:val="left" w:pos="0"/>
          <w:tab w:val="left" w:pos="840"/>
        </w:tabs>
        <w:rPr>
          <w:rFonts w:ascii="宋体" w:hAnsi="宋体" w:cs="宋体"/>
          <w:sz w:val="24"/>
          <w:szCs w:val="24"/>
          <w:highlight w:val="none"/>
        </w:rPr>
      </w:pPr>
    </w:p>
    <w:p w14:paraId="2B962FCF">
      <w:pPr>
        <w:tabs>
          <w:tab w:val="left" w:pos="0"/>
          <w:tab w:val="left" w:pos="840"/>
        </w:tabs>
        <w:rPr>
          <w:rFonts w:ascii="宋体" w:hAnsi="宋体" w:cs="宋体"/>
          <w:sz w:val="24"/>
          <w:szCs w:val="24"/>
          <w:highlight w:val="none"/>
        </w:rPr>
      </w:pPr>
    </w:p>
    <w:p w14:paraId="0969910A">
      <w:pPr>
        <w:tabs>
          <w:tab w:val="left" w:pos="0"/>
          <w:tab w:val="left" w:pos="840"/>
        </w:tabs>
        <w:rPr>
          <w:rFonts w:ascii="宋体" w:hAnsi="宋体" w:cs="宋体"/>
          <w:sz w:val="24"/>
          <w:szCs w:val="24"/>
          <w:highlight w:val="none"/>
        </w:rPr>
      </w:pPr>
    </w:p>
    <w:p w14:paraId="3A0B9C04">
      <w:pPr>
        <w:spacing w:line="360" w:lineRule="auto"/>
        <w:ind w:firstLine="4228" w:firstLineChars="1762"/>
        <w:rPr>
          <w:rFonts w:ascii="宋体" w:hAnsi="宋体" w:cs="宋体"/>
          <w:b w:val="0"/>
          <w:bCs w:val="0"/>
          <w:sz w:val="24"/>
          <w:szCs w:val="24"/>
          <w:highlight w:val="none"/>
          <w:u w:val="single"/>
        </w:rPr>
      </w:pPr>
      <w:r>
        <w:rPr>
          <w:rFonts w:hint="eastAsia" w:ascii="宋体" w:hAnsi="宋体" w:cs="宋体"/>
          <w:b w:val="0"/>
          <w:bCs w:val="0"/>
          <w:sz w:val="24"/>
          <w:szCs w:val="24"/>
          <w:highlight w:val="none"/>
        </w:rPr>
        <w:t>供应商</w:t>
      </w:r>
      <w:r>
        <w:rPr>
          <w:rFonts w:hint="eastAsia" w:ascii="宋体" w:hAnsi="宋体" w:cs="宋体"/>
          <w:b w:val="0"/>
          <w:bCs w:val="0"/>
          <w:sz w:val="24"/>
          <w:szCs w:val="24"/>
          <w:highlight w:val="none"/>
          <w:lang w:eastAsia="zh-CN"/>
        </w:rPr>
        <w:t>盖章</w:t>
      </w:r>
      <w:r>
        <w:rPr>
          <w:rFonts w:hint="eastAsia" w:ascii="宋体" w:hAnsi="宋体" w:cs="宋体"/>
          <w:b w:val="0"/>
          <w:bCs w:val="0"/>
          <w:sz w:val="24"/>
          <w:szCs w:val="24"/>
          <w:highlight w:val="none"/>
        </w:rPr>
        <w:t>：</w:t>
      </w:r>
    </w:p>
    <w:p w14:paraId="1BEF3867">
      <w:pPr>
        <w:tabs>
          <w:tab w:val="left" w:pos="630"/>
        </w:tabs>
        <w:spacing w:line="360" w:lineRule="auto"/>
        <w:ind w:firstLine="4228" w:firstLineChars="1762"/>
        <w:rPr>
          <w:rFonts w:ascii="宋体" w:hAnsi="宋体" w:cs="宋体"/>
          <w:b w:val="0"/>
          <w:bCs w:val="0"/>
          <w:sz w:val="24"/>
          <w:szCs w:val="24"/>
          <w:highlight w:val="none"/>
        </w:rPr>
      </w:pPr>
      <w:r>
        <w:rPr>
          <w:rFonts w:hint="eastAsia" w:ascii="宋体" w:hAnsi="宋体" w:cs="宋体"/>
          <w:b w:val="0"/>
          <w:bCs w:val="0"/>
          <w:sz w:val="24"/>
          <w:szCs w:val="24"/>
          <w:highlight w:val="none"/>
        </w:rPr>
        <w:t>日</w:t>
      </w:r>
      <w:r>
        <w:rPr>
          <w:rFonts w:hint="eastAsia" w:ascii="宋体" w:hAnsi="宋体" w:cs="宋体"/>
          <w:b w:val="0"/>
          <w:bCs w:val="0"/>
          <w:sz w:val="24"/>
          <w:szCs w:val="24"/>
          <w:highlight w:val="none"/>
          <w:lang w:val="en-US" w:eastAsia="zh-CN"/>
        </w:rPr>
        <w:t xml:space="preserve">   </w:t>
      </w:r>
      <w:r>
        <w:rPr>
          <w:rFonts w:hint="eastAsia" w:ascii="宋体" w:hAnsi="宋体" w:cs="宋体"/>
          <w:b w:val="0"/>
          <w:bCs w:val="0"/>
          <w:sz w:val="24"/>
          <w:szCs w:val="24"/>
          <w:highlight w:val="none"/>
        </w:rPr>
        <w:t>期：</w:t>
      </w:r>
    </w:p>
    <w:p w14:paraId="3019A691">
      <w:pPr>
        <w:pStyle w:val="3"/>
        <w:spacing w:before="0" w:after="0" w:line="560" w:lineRule="exact"/>
        <w:rPr>
          <w:rFonts w:ascii="宋体" w:hAnsi="宋体" w:eastAsia="宋体" w:cs="宋体"/>
          <w:sz w:val="24"/>
          <w:szCs w:val="24"/>
          <w:highlight w:val="none"/>
        </w:rPr>
      </w:pPr>
      <w:r>
        <w:rPr>
          <w:rFonts w:hint="eastAsia" w:ascii="宋体" w:hAnsi="宋体" w:eastAsia="宋体" w:cs="宋体"/>
          <w:sz w:val="24"/>
          <w:szCs w:val="24"/>
          <w:highlight w:val="none"/>
        </w:rPr>
        <w:br w:type="page"/>
      </w:r>
      <w:bookmarkStart w:id="186" w:name="_Toc30354"/>
      <w:bookmarkStart w:id="187" w:name="_Toc14826"/>
      <w:bookmarkStart w:id="188" w:name="_Toc21593"/>
      <w:r>
        <w:rPr>
          <w:rFonts w:hint="eastAsia" w:ascii="宋体" w:hAnsi="宋体" w:eastAsia="宋体" w:cs="宋体"/>
          <w:sz w:val="24"/>
          <w:szCs w:val="24"/>
          <w:highlight w:val="none"/>
        </w:rPr>
        <w:t>附件</w:t>
      </w:r>
      <w:bookmarkEnd w:id="185"/>
      <w:r>
        <w:rPr>
          <w:rFonts w:hint="eastAsia" w:ascii="宋体" w:hAnsi="宋体" w:eastAsia="宋体" w:cs="宋体"/>
          <w:sz w:val="24"/>
          <w:szCs w:val="24"/>
          <w:highlight w:val="none"/>
        </w:rPr>
        <w:t>五</w:t>
      </w:r>
      <w:bookmarkEnd w:id="186"/>
      <w:bookmarkEnd w:id="187"/>
      <w:bookmarkEnd w:id="188"/>
    </w:p>
    <w:p w14:paraId="25241BB9">
      <w:pPr>
        <w:pStyle w:val="34"/>
        <w:ind w:firstLine="281"/>
        <w:rPr>
          <w:b/>
          <w:sz w:val="28"/>
          <w:szCs w:val="28"/>
          <w:highlight w:val="none"/>
        </w:rPr>
      </w:pPr>
      <w:bookmarkStart w:id="189" w:name="_Toc10256"/>
      <w:bookmarkStart w:id="190" w:name="_Toc26881"/>
      <w:bookmarkStart w:id="191" w:name="_Toc26949"/>
    </w:p>
    <w:p w14:paraId="2DDFDD59">
      <w:pPr>
        <w:pStyle w:val="34"/>
        <w:ind w:firstLine="2891" w:firstLineChars="1200"/>
        <w:rPr>
          <w:rFonts w:ascii="宋体" w:hAnsi="宋体" w:cs="宋体"/>
          <w:b/>
          <w:szCs w:val="24"/>
          <w:highlight w:val="none"/>
          <w:lang w:val="zh-CN"/>
        </w:rPr>
      </w:pPr>
      <w:bookmarkStart w:id="192" w:name="_Hlk77793942"/>
      <w:r>
        <w:rPr>
          <w:rFonts w:hint="eastAsia" w:ascii="宋体" w:hAnsi="宋体" w:cs="宋体"/>
          <w:b/>
          <w:szCs w:val="24"/>
          <w:highlight w:val="none"/>
          <w:lang w:val="zh-CN"/>
        </w:rPr>
        <w:t>无重大违法记录声明函</w:t>
      </w:r>
    </w:p>
    <w:p w14:paraId="424C2A45">
      <w:pPr>
        <w:pStyle w:val="34"/>
        <w:ind w:firstLine="480" w:firstLineChars="200"/>
        <w:rPr>
          <w:rFonts w:ascii="宋体" w:hAnsi="宋体"/>
          <w:szCs w:val="24"/>
          <w:highlight w:val="none"/>
        </w:rPr>
      </w:pPr>
      <w:bookmarkStart w:id="193" w:name="_Hlk77793969"/>
      <w:r>
        <w:rPr>
          <w:rFonts w:hint="eastAsia" w:ascii="宋体" w:hAnsi="宋体"/>
          <w:szCs w:val="24"/>
          <w:highlight w:val="none"/>
        </w:rPr>
        <w:t>本公司郑重声明，根据《中华人民共和国政府采购法》及《中华人民共和国政府采购法实施条例》的规定，参加本次政府采购活动前三年内，本公司在经营活动中没有重大违法记录即没有因违法经营受到刑事处罚或者责令停产停业、吊销许可证或者执照、较大数额罚款等行政处罚。本公司未被政府采购监管部门限制参加政府采购活动或曾被政府采购监管部门限制参加政府采购活动但已不在限制期内。</w:t>
      </w:r>
    </w:p>
    <w:p w14:paraId="14AB5C69">
      <w:pPr>
        <w:spacing w:line="360" w:lineRule="auto"/>
        <w:ind w:firstLine="435"/>
        <w:rPr>
          <w:rFonts w:ascii="宋体" w:hAnsi="宋体"/>
          <w:sz w:val="24"/>
          <w:szCs w:val="24"/>
          <w:highlight w:val="none"/>
        </w:rPr>
      </w:pPr>
      <w:r>
        <w:rPr>
          <w:rFonts w:hint="eastAsia" w:ascii="宋体" w:hAnsi="宋体"/>
          <w:sz w:val="24"/>
          <w:szCs w:val="24"/>
          <w:highlight w:val="none"/>
        </w:rPr>
        <w:t>本公司对上述声明的真实性负责。如有虚假，将依法承担相应责任。</w:t>
      </w:r>
    </w:p>
    <w:p w14:paraId="67C6846C">
      <w:pPr>
        <w:spacing w:line="360" w:lineRule="auto"/>
        <w:ind w:firstLine="435"/>
        <w:rPr>
          <w:rFonts w:ascii="宋体" w:hAnsi="宋体"/>
          <w:sz w:val="24"/>
          <w:szCs w:val="24"/>
          <w:highlight w:val="none"/>
        </w:rPr>
      </w:pPr>
    </w:p>
    <w:p w14:paraId="48B5CA31">
      <w:pPr>
        <w:spacing w:line="360" w:lineRule="auto"/>
        <w:ind w:firstLine="5428" w:firstLineChars="2262"/>
        <w:rPr>
          <w:rFonts w:ascii="宋体" w:hAnsi="宋体"/>
          <w:bCs/>
          <w:sz w:val="24"/>
          <w:szCs w:val="24"/>
          <w:highlight w:val="none"/>
          <w:u w:val="single"/>
        </w:rPr>
      </w:pPr>
      <w:r>
        <w:rPr>
          <w:rFonts w:hint="eastAsia" w:ascii="宋体" w:hAnsi="宋体"/>
          <w:bCs/>
          <w:sz w:val="24"/>
          <w:szCs w:val="24"/>
          <w:highlight w:val="none"/>
        </w:rPr>
        <w:t>供应商</w:t>
      </w:r>
      <w:r>
        <w:rPr>
          <w:rFonts w:hint="eastAsia" w:ascii="宋体" w:hAnsi="宋体"/>
          <w:bCs/>
          <w:sz w:val="24"/>
          <w:szCs w:val="24"/>
          <w:highlight w:val="none"/>
          <w:lang w:eastAsia="zh-CN"/>
        </w:rPr>
        <w:t>盖章</w:t>
      </w:r>
      <w:r>
        <w:rPr>
          <w:rFonts w:hint="eastAsia" w:ascii="宋体" w:hAnsi="宋体"/>
          <w:bCs/>
          <w:sz w:val="24"/>
          <w:szCs w:val="24"/>
          <w:highlight w:val="none"/>
        </w:rPr>
        <w:t>：</w:t>
      </w:r>
    </w:p>
    <w:p w14:paraId="468B480F">
      <w:pPr>
        <w:tabs>
          <w:tab w:val="left" w:pos="630"/>
        </w:tabs>
        <w:spacing w:line="360" w:lineRule="auto"/>
        <w:ind w:firstLine="5428" w:firstLineChars="2262"/>
        <w:rPr>
          <w:rFonts w:ascii="宋体" w:hAnsi="宋体"/>
          <w:bCs/>
          <w:sz w:val="24"/>
          <w:szCs w:val="24"/>
          <w:highlight w:val="none"/>
          <w:lang w:val="zh-CN"/>
        </w:rPr>
      </w:pPr>
      <w:r>
        <w:rPr>
          <w:rFonts w:hint="eastAsia" w:ascii="宋体" w:hAnsi="宋体"/>
          <w:bCs/>
          <w:sz w:val="24"/>
          <w:szCs w:val="24"/>
          <w:highlight w:val="none"/>
        </w:rPr>
        <w:t>日</w:t>
      </w:r>
      <w:r>
        <w:rPr>
          <w:rFonts w:hint="eastAsia" w:ascii="宋体" w:hAnsi="宋体"/>
          <w:bCs/>
          <w:sz w:val="24"/>
          <w:szCs w:val="24"/>
          <w:highlight w:val="none"/>
          <w:lang w:val="en-US" w:eastAsia="zh-CN"/>
        </w:rPr>
        <w:t xml:space="preserve">    </w:t>
      </w:r>
      <w:r>
        <w:rPr>
          <w:rFonts w:hint="eastAsia" w:ascii="宋体" w:hAnsi="宋体"/>
          <w:bCs/>
          <w:sz w:val="24"/>
          <w:szCs w:val="24"/>
          <w:highlight w:val="none"/>
        </w:rPr>
        <w:t>期：</w:t>
      </w:r>
    </w:p>
    <w:bookmarkEnd w:id="193"/>
    <w:p w14:paraId="66376197">
      <w:pPr>
        <w:pStyle w:val="34"/>
        <w:ind w:firstLine="210"/>
        <w:rPr>
          <w:highlight w:val="none"/>
        </w:rPr>
      </w:pPr>
    </w:p>
    <w:p w14:paraId="22D80F65">
      <w:pPr>
        <w:pStyle w:val="34"/>
        <w:ind w:firstLine="210"/>
        <w:rPr>
          <w:highlight w:val="none"/>
        </w:rPr>
      </w:pPr>
    </w:p>
    <w:p w14:paraId="48E52429">
      <w:pPr>
        <w:tabs>
          <w:tab w:val="left" w:pos="630"/>
        </w:tabs>
        <w:spacing w:after="156" w:afterLines="50" w:line="360" w:lineRule="auto"/>
        <w:ind w:firstLine="3188" w:firstLineChars="1323"/>
        <w:rPr>
          <w:rFonts w:ascii="宋体" w:hAnsi="宋体"/>
          <w:sz w:val="24"/>
          <w:szCs w:val="24"/>
          <w:highlight w:val="none"/>
        </w:rPr>
      </w:pPr>
      <w:r>
        <w:rPr>
          <w:rFonts w:hint="eastAsia" w:ascii="宋体" w:hAnsi="宋体"/>
          <w:b/>
          <w:sz w:val="24"/>
          <w:szCs w:val="24"/>
          <w:highlight w:val="none"/>
          <w:lang w:val="zh-CN"/>
        </w:rPr>
        <w:t>无不良信用记录承诺函</w:t>
      </w:r>
    </w:p>
    <w:p w14:paraId="6D3C5FE6">
      <w:pPr>
        <w:spacing w:line="360" w:lineRule="auto"/>
        <w:ind w:firstLine="435"/>
        <w:rPr>
          <w:rFonts w:ascii="宋体" w:hAnsi="宋体"/>
          <w:sz w:val="24"/>
          <w:szCs w:val="24"/>
          <w:highlight w:val="none"/>
        </w:rPr>
      </w:pPr>
      <w:bookmarkStart w:id="194" w:name="_Hlk77794010"/>
      <w:r>
        <w:rPr>
          <w:rFonts w:hint="eastAsia" w:ascii="宋体" w:hAnsi="宋体"/>
          <w:sz w:val="24"/>
          <w:szCs w:val="24"/>
          <w:highlight w:val="none"/>
        </w:rPr>
        <w:t>本公司郑重承诺，我公司无以下不良信用记录情形：</w:t>
      </w:r>
    </w:p>
    <w:p w14:paraId="4D5E68B9">
      <w:pPr>
        <w:spacing w:line="360" w:lineRule="auto"/>
        <w:ind w:firstLine="435"/>
        <w:rPr>
          <w:rFonts w:ascii="宋体" w:hAnsi="宋体"/>
          <w:sz w:val="24"/>
          <w:szCs w:val="24"/>
          <w:highlight w:val="none"/>
        </w:rPr>
      </w:pPr>
      <w:r>
        <w:rPr>
          <w:rFonts w:hint="eastAsia" w:ascii="宋体" w:hAnsi="宋体"/>
          <w:sz w:val="24"/>
          <w:szCs w:val="24"/>
          <w:highlight w:val="none"/>
        </w:rPr>
        <w:t>1、公司被人民法院列入失信被执行人；</w:t>
      </w:r>
    </w:p>
    <w:p w14:paraId="424B32AB">
      <w:pPr>
        <w:spacing w:line="360" w:lineRule="auto"/>
        <w:ind w:firstLine="435"/>
        <w:rPr>
          <w:rFonts w:ascii="宋体" w:hAnsi="宋体"/>
          <w:sz w:val="24"/>
          <w:szCs w:val="24"/>
          <w:highlight w:val="none"/>
        </w:rPr>
      </w:pPr>
      <w:r>
        <w:rPr>
          <w:rFonts w:hint="eastAsia" w:ascii="宋体" w:hAnsi="宋体"/>
          <w:color w:val="000000" w:themeColor="text1"/>
          <w:sz w:val="24"/>
          <w:szCs w:val="24"/>
          <w:highlight w:val="none"/>
          <w14:textFill>
            <w14:solidFill>
              <w14:schemeClr w14:val="tx1"/>
            </w14:solidFill>
          </w14:textFill>
        </w:rPr>
        <w:t>2、</w:t>
      </w:r>
      <w:r>
        <w:rPr>
          <w:rFonts w:hint="eastAsia" w:ascii="宋体" w:hAnsi="宋体"/>
          <w:sz w:val="24"/>
          <w:szCs w:val="24"/>
          <w:highlight w:val="none"/>
        </w:rPr>
        <w:t>公司被市场监督管理部门列入</w:t>
      </w:r>
      <w:r>
        <w:rPr>
          <w:rFonts w:hint="eastAsia" w:ascii="宋体" w:hAnsi="宋体"/>
          <w:sz w:val="24"/>
          <w:szCs w:val="24"/>
          <w:highlight w:val="none"/>
          <w:lang w:eastAsia="zh-CN"/>
        </w:rPr>
        <w:t>严重违法失信企业</w:t>
      </w:r>
      <w:r>
        <w:rPr>
          <w:rFonts w:hint="eastAsia" w:ascii="宋体" w:hAnsi="宋体"/>
          <w:sz w:val="24"/>
          <w:szCs w:val="24"/>
          <w:highlight w:val="none"/>
        </w:rPr>
        <w:t>名录；</w:t>
      </w:r>
    </w:p>
    <w:p w14:paraId="6A080840">
      <w:pPr>
        <w:spacing w:line="360" w:lineRule="auto"/>
        <w:ind w:firstLine="435"/>
        <w:rPr>
          <w:rFonts w:ascii="宋体" w:hAnsi="宋体"/>
          <w:sz w:val="24"/>
          <w:szCs w:val="24"/>
          <w:highlight w:val="none"/>
        </w:rPr>
      </w:pPr>
      <w:r>
        <w:rPr>
          <w:rFonts w:hint="eastAsia" w:ascii="宋体" w:hAnsi="宋体"/>
          <w:sz w:val="24"/>
          <w:szCs w:val="24"/>
          <w:highlight w:val="none"/>
        </w:rPr>
        <w:t>3、公司被税务部门列入重大税收违法案件当事人名单的；</w:t>
      </w:r>
    </w:p>
    <w:p w14:paraId="103B650B">
      <w:pPr>
        <w:spacing w:line="360" w:lineRule="auto"/>
        <w:ind w:firstLine="435"/>
        <w:rPr>
          <w:rFonts w:ascii="宋体" w:hAnsi="宋体"/>
          <w:sz w:val="24"/>
          <w:szCs w:val="24"/>
          <w:highlight w:val="none"/>
        </w:rPr>
      </w:pPr>
      <w:r>
        <w:rPr>
          <w:rFonts w:hint="eastAsia" w:ascii="宋体" w:hAnsi="宋体"/>
          <w:sz w:val="24"/>
          <w:szCs w:val="24"/>
          <w:highlight w:val="none"/>
        </w:rPr>
        <w:t>4、公司被政府采购监管部门列入政府采购严重违法失信行为记录名单。</w:t>
      </w:r>
    </w:p>
    <w:p w14:paraId="4D5A0448">
      <w:pPr>
        <w:spacing w:line="360" w:lineRule="auto"/>
        <w:ind w:firstLine="435"/>
        <w:rPr>
          <w:rFonts w:ascii="宋体" w:hAnsi="宋体" w:cs="宋体"/>
          <w:kern w:val="0"/>
          <w:sz w:val="32"/>
          <w:szCs w:val="32"/>
          <w:highlight w:val="none"/>
        </w:rPr>
      </w:pPr>
      <w:r>
        <w:rPr>
          <w:rFonts w:ascii="宋体" w:hAnsi="宋体"/>
          <w:sz w:val="24"/>
          <w:szCs w:val="24"/>
          <w:highlight w:val="none"/>
        </w:rPr>
        <w:t>我公司承诺</w:t>
      </w:r>
      <w:r>
        <w:rPr>
          <w:rFonts w:hint="eastAsia" w:ascii="宋体" w:hAnsi="宋体"/>
          <w:sz w:val="24"/>
          <w:szCs w:val="24"/>
          <w:highlight w:val="none"/>
        </w:rPr>
        <w:t>：</w:t>
      </w:r>
      <w:r>
        <w:rPr>
          <w:rFonts w:ascii="宋体" w:hAnsi="宋体"/>
          <w:sz w:val="24"/>
          <w:szCs w:val="24"/>
          <w:highlight w:val="none"/>
        </w:rPr>
        <w:t>合同签订前，若我公司具有不良信用记录情形，贵方可取消我公司</w:t>
      </w:r>
      <w:r>
        <w:rPr>
          <w:rFonts w:hint="eastAsia" w:ascii="宋体" w:hAnsi="宋体"/>
          <w:sz w:val="24"/>
          <w:szCs w:val="24"/>
          <w:highlight w:val="none"/>
        </w:rPr>
        <w:t>成交</w:t>
      </w:r>
      <w:r>
        <w:rPr>
          <w:rFonts w:ascii="宋体" w:hAnsi="宋体"/>
          <w:sz w:val="24"/>
          <w:szCs w:val="24"/>
          <w:highlight w:val="none"/>
        </w:rPr>
        <w:t xml:space="preserve">资格或者不授予合同，所有责任由我公司自行承担。同时，我公司愿意无条件接受监管部门的调查处理。 </w:t>
      </w:r>
    </w:p>
    <w:p w14:paraId="3F3844E8">
      <w:pPr>
        <w:tabs>
          <w:tab w:val="left" w:pos="630"/>
        </w:tabs>
        <w:spacing w:line="360" w:lineRule="auto"/>
        <w:ind w:firstLine="630"/>
        <w:rPr>
          <w:rFonts w:ascii="宋体" w:hAnsi="宋体"/>
          <w:sz w:val="24"/>
          <w:szCs w:val="24"/>
          <w:highlight w:val="none"/>
        </w:rPr>
      </w:pPr>
    </w:p>
    <w:p w14:paraId="436B73BD">
      <w:pPr>
        <w:bidi w:val="0"/>
        <w:spacing w:line="360" w:lineRule="auto"/>
        <w:ind w:firstLine="5280" w:firstLineChars="2200"/>
        <w:rPr>
          <w:rFonts w:hint="eastAsia"/>
          <w:sz w:val="24"/>
          <w:szCs w:val="22"/>
          <w:highlight w:val="none"/>
        </w:rPr>
      </w:pPr>
      <w:r>
        <w:rPr>
          <w:rFonts w:hint="eastAsia"/>
          <w:sz w:val="24"/>
          <w:szCs w:val="22"/>
          <w:highlight w:val="none"/>
        </w:rPr>
        <w:t>供应商</w:t>
      </w:r>
      <w:r>
        <w:rPr>
          <w:rFonts w:hint="eastAsia"/>
          <w:sz w:val="24"/>
          <w:szCs w:val="22"/>
          <w:highlight w:val="none"/>
          <w:lang w:eastAsia="zh-CN"/>
        </w:rPr>
        <w:t>盖章</w:t>
      </w:r>
      <w:r>
        <w:rPr>
          <w:rFonts w:hint="eastAsia"/>
          <w:sz w:val="24"/>
          <w:szCs w:val="22"/>
          <w:highlight w:val="none"/>
        </w:rPr>
        <w:t>：</w:t>
      </w:r>
    </w:p>
    <w:p w14:paraId="6E7E2DA0">
      <w:pPr>
        <w:bidi w:val="0"/>
        <w:spacing w:line="360" w:lineRule="auto"/>
        <w:ind w:firstLine="5280" w:firstLineChars="2200"/>
        <w:rPr>
          <w:rFonts w:hint="eastAsia"/>
          <w:sz w:val="24"/>
          <w:szCs w:val="22"/>
          <w:highlight w:val="none"/>
        </w:rPr>
      </w:pPr>
      <w:bookmarkStart w:id="195" w:name="_Toc21012"/>
      <w:r>
        <w:rPr>
          <w:rFonts w:hint="eastAsia"/>
          <w:sz w:val="24"/>
          <w:szCs w:val="22"/>
          <w:highlight w:val="none"/>
        </w:rPr>
        <w:t>日</w:t>
      </w:r>
      <w:r>
        <w:rPr>
          <w:rFonts w:hint="eastAsia"/>
          <w:sz w:val="24"/>
          <w:szCs w:val="22"/>
          <w:highlight w:val="none"/>
          <w:lang w:val="en-US" w:eastAsia="zh-CN"/>
        </w:rPr>
        <w:t xml:space="preserve">    </w:t>
      </w:r>
      <w:r>
        <w:rPr>
          <w:rFonts w:hint="eastAsia"/>
          <w:sz w:val="24"/>
          <w:szCs w:val="22"/>
          <w:highlight w:val="none"/>
        </w:rPr>
        <w:t>期：</w:t>
      </w:r>
      <w:bookmarkEnd w:id="189"/>
      <w:bookmarkEnd w:id="190"/>
      <w:bookmarkEnd w:id="191"/>
      <w:bookmarkEnd w:id="192"/>
      <w:bookmarkEnd w:id="194"/>
      <w:bookmarkStart w:id="196" w:name="_Toc363199274"/>
    </w:p>
    <w:p w14:paraId="7B908616">
      <w:pPr>
        <w:pStyle w:val="3"/>
        <w:bidi w:val="0"/>
        <w:rPr>
          <w:rFonts w:hint="eastAsia" w:ascii="宋体" w:hAnsi="宋体" w:eastAsia="宋体" w:cs="宋体"/>
          <w:sz w:val="24"/>
          <w:szCs w:val="16"/>
          <w:highlight w:val="none"/>
        </w:rPr>
      </w:pPr>
      <w:r>
        <w:rPr>
          <w:rFonts w:hint="eastAsia" w:ascii="宋体" w:hAnsi="宋体" w:cs="宋体"/>
          <w:szCs w:val="24"/>
          <w:highlight w:val="none"/>
        </w:rPr>
        <w:br w:type="page"/>
      </w:r>
      <w:bookmarkStart w:id="197" w:name="_Toc18709"/>
      <w:bookmarkStart w:id="198" w:name="_Toc20743"/>
      <w:r>
        <w:rPr>
          <w:rFonts w:hint="eastAsia" w:ascii="宋体" w:hAnsi="宋体" w:eastAsia="宋体" w:cs="宋体"/>
          <w:sz w:val="24"/>
          <w:szCs w:val="16"/>
          <w:highlight w:val="none"/>
        </w:rPr>
        <w:t>附件</w:t>
      </w:r>
      <w:bookmarkEnd w:id="196"/>
      <w:r>
        <w:rPr>
          <w:rFonts w:hint="eastAsia" w:ascii="宋体" w:hAnsi="宋体" w:eastAsia="宋体" w:cs="宋体"/>
          <w:sz w:val="24"/>
          <w:szCs w:val="16"/>
          <w:highlight w:val="none"/>
        </w:rPr>
        <w:t>六</w:t>
      </w:r>
      <w:bookmarkEnd w:id="195"/>
      <w:bookmarkEnd w:id="197"/>
      <w:bookmarkEnd w:id="198"/>
    </w:p>
    <w:p w14:paraId="4EE0184F">
      <w:pPr>
        <w:pStyle w:val="3"/>
        <w:bidi w:val="0"/>
        <w:jc w:val="center"/>
        <w:rPr>
          <w:rFonts w:hint="eastAsia" w:ascii="宋体" w:hAnsi="宋体" w:eastAsia="宋体" w:cs="宋体"/>
          <w:sz w:val="24"/>
          <w:szCs w:val="16"/>
          <w:highlight w:val="none"/>
          <w:lang w:val="zh-CN"/>
        </w:rPr>
      </w:pPr>
      <w:bookmarkStart w:id="199" w:name="_Toc30075"/>
      <w:bookmarkStart w:id="200" w:name="_Toc4180"/>
      <w:bookmarkStart w:id="201" w:name="_Toc18402"/>
      <w:bookmarkStart w:id="202" w:name="_Toc25238"/>
      <w:r>
        <w:rPr>
          <w:rFonts w:hint="eastAsia" w:ascii="宋体" w:hAnsi="宋体" w:eastAsia="宋体" w:cs="宋体"/>
          <w:sz w:val="24"/>
          <w:szCs w:val="16"/>
          <w:highlight w:val="none"/>
          <w:lang w:val="zh-CN"/>
        </w:rPr>
        <w:t>响应情况表</w:t>
      </w:r>
      <w:bookmarkEnd w:id="199"/>
      <w:bookmarkEnd w:id="200"/>
      <w:bookmarkEnd w:id="201"/>
      <w:bookmarkEnd w:id="202"/>
    </w:p>
    <w:p w14:paraId="4AB21772">
      <w:pPr>
        <w:jc w:val="center"/>
        <w:rPr>
          <w:rFonts w:ascii="宋体" w:hAnsi="宋体" w:cs="宋体"/>
          <w:bCs/>
          <w:sz w:val="24"/>
          <w:szCs w:val="24"/>
          <w:highlight w:val="none"/>
          <w:lang w:val="zh-CN"/>
        </w:rPr>
      </w:pP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840"/>
        <w:gridCol w:w="1794"/>
        <w:gridCol w:w="2196"/>
        <w:gridCol w:w="2222"/>
        <w:gridCol w:w="1978"/>
      </w:tblGrid>
      <w:tr w14:paraId="07F3B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70" w:hRule="atLeast"/>
          <w:jc w:val="center"/>
        </w:trPr>
        <w:tc>
          <w:tcPr>
            <w:tcW w:w="4830" w:type="dxa"/>
            <w:gridSpan w:val="3"/>
            <w:vAlign w:val="center"/>
          </w:tcPr>
          <w:p w14:paraId="3F3B51EC">
            <w:pPr>
              <w:jc w:val="center"/>
              <w:rPr>
                <w:rFonts w:ascii="宋体" w:hAnsi="宋体" w:cs="宋体"/>
                <w:b/>
                <w:sz w:val="24"/>
                <w:szCs w:val="21"/>
                <w:highlight w:val="none"/>
              </w:rPr>
            </w:pPr>
            <w:bookmarkStart w:id="203" w:name="_Toc471299110"/>
            <w:r>
              <w:rPr>
                <w:rFonts w:hint="eastAsia" w:ascii="宋体" w:hAnsi="宋体" w:cs="宋体"/>
                <w:b/>
                <w:sz w:val="24"/>
                <w:szCs w:val="21"/>
                <w:highlight w:val="none"/>
              </w:rPr>
              <w:t>按磋商文件规定填写</w:t>
            </w:r>
          </w:p>
        </w:tc>
        <w:tc>
          <w:tcPr>
            <w:tcW w:w="4200" w:type="dxa"/>
            <w:gridSpan w:val="2"/>
            <w:vAlign w:val="center"/>
          </w:tcPr>
          <w:p w14:paraId="481505CD">
            <w:pPr>
              <w:jc w:val="center"/>
              <w:rPr>
                <w:rFonts w:ascii="宋体" w:hAnsi="宋体" w:cs="宋体"/>
                <w:b/>
                <w:sz w:val="24"/>
                <w:szCs w:val="21"/>
                <w:highlight w:val="none"/>
              </w:rPr>
            </w:pPr>
            <w:r>
              <w:rPr>
                <w:rFonts w:hint="eastAsia" w:ascii="宋体" w:hAnsi="宋体" w:cs="宋体"/>
                <w:b/>
                <w:sz w:val="24"/>
                <w:szCs w:val="21"/>
                <w:highlight w:val="none"/>
              </w:rPr>
              <w:t>按供应商所投内容填写</w:t>
            </w:r>
          </w:p>
        </w:tc>
      </w:tr>
      <w:tr w14:paraId="47B6E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53" w:hRule="atLeast"/>
          <w:jc w:val="center"/>
        </w:trPr>
        <w:tc>
          <w:tcPr>
            <w:tcW w:w="840" w:type="dxa"/>
            <w:vAlign w:val="center"/>
          </w:tcPr>
          <w:p w14:paraId="3091EBD7">
            <w:pPr>
              <w:jc w:val="center"/>
              <w:rPr>
                <w:rFonts w:ascii="宋体" w:hAnsi="宋体" w:cs="宋体"/>
                <w:b/>
                <w:sz w:val="24"/>
                <w:szCs w:val="21"/>
                <w:highlight w:val="none"/>
              </w:rPr>
            </w:pPr>
            <w:r>
              <w:rPr>
                <w:rFonts w:hint="eastAsia" w:ascii="宋体" w:hAnsi="宋体" w:cs="宋体"/>
                <w:b/>
                <w:sz w:val="24"/>
                <w:szCs w:val="21"/>
                <w:highlight w:val="none"/>
              </w:rPr>
              <w:t>序号</w:t>
            </w:r>
          </w:p>
        </w:tc>
        <w:tc>
          <w:tcPr>
            <w:tcW w:w="1794" w:type="dxa"/>
            <w:vAlign w:val="center"/>
          </w:tcPr>
          <w:p w14:paraId="539E6B78">
            <w:pPr>
              <w:jc w:val="center"/>
              <w:rPr>
                <w:rFonts w:ascii="宋体" w:hAnsi="宋体" w:cs="宋体"/>
                <w:b/>
                <w:sz w:val="24"/>
                <w:szCs w:val="21"/>
                <w:highlight w:val="none"/>
              </w:rPr>
            </w:pPr>
            <w:r>
              <w:rPr>
                <w:rFonts w:hint="eastAsia" w:ascii="宋体" w:hAnsi="宋体" w:cs="宋体"/>
                <w:b/>
                <w:sz w:val="24"/>
                <w:szCs w:val="21"/>
                <w:highlight w:val="none"/>
              </w:rPr>
              <w:t>内容</w:t>
            </w:r>
          </w:p>
        </w:tc>
        <w:tc>
          <w:tcPr>
            <w:tcW w:w="2196" w:type="dxa"/>
            <w:vAlign w:val="center"/>
          </w:tcPr>
          <w:p w14:paraId="0E62207A">
            <w:pPr>
              <w:jc w:val="center"/>
              <w:rPr>
                <w:rFonts w:ascii="宋体" w:hAnsi="宋体" w:cs="宋体"/>
                <w:b/>
                <w:sz w:val="24"/>
                <w:szCs w:val="21"/>
                <w:highlight w:val="none"/>
              </w:rPr>
            </w:pPr>
            <w:r>
              <w:rPr>
                <w:rFonts w:hint="eastAsia" w:ascii="宋体" w:hAnsi="宋体" w:cs="宋体"/>
                <w:b/>
                <w:sz w:val="24"/>
                <w:szCs w:val="21"/>
                <w:highlight w:val="none"/>
              </w:rPr>
              <w:t>磋商文件要求</w:t>
            </w:r>
          </w:p>
        </w:tc>
        <w:tc>
          <w:tcPr>
            <w:tcW w:w="2222" w:type="dxa"/>
            <w:vAlign w:val="center"/>
          </w:tcPr>
          <w:p w14:paraId="09911F6C">
            <w:pPr>
              <w:jc w:val="center"/>
              <w:rPr>
                <w:rFonts w:ascii="宋体" w:hAnsi="宋体" w:cs="宋体"/>
                <w:b/>
                <w:sz w:val="24"/>
                <w:szCs w:val="21"/>
                <w:highlight w:val="none"/>
              </w:rPr>
            </w:pPr>
            <w:r>
              <w:rPr>
                <w:rFonts w:hint="eastAsia" w:ascii="宋体" w:hAnsi="宋体" w:cs="宋体"/>
                <w:b/>
                <w:sz w:val="24"/>
                <w:szCs w:val="21"/>
                <w:highlight w:val="none"/>
              </w:rPr>
              <w:t>响应承诺</w:t>
            </w:r>
          </w:p>
        </w:tc>
        <w:tc>
          <w:tcPr>
            <w:tcW w:w="1978" w:type="dxa"/>
            <w:vAlign w:val="center"/>
          </w:tcPr>
          <w:p w14:paraId="2507E029">
            <w:pPr>
              <w:jc w:val="center"/>
              <w:rPr>
                <w:rFonts w:ascii="宋体" w:hAnsi="宋体" w:cs="宋体"/>
                <w:b/>
                <w:sz w:val="24"/>
                <w:szCs w:val="21"/>
                <w:highlight w:val="none"/>
              </w:rPr>
            </w:pPr>
            <w:r>
              <w:rPr>
                <w:rFonts w:hint="eastAsia" w:ascii="宋体" w:hAnsi="宋体" w:cs="宋体"/>
                <w:b/>
                <w:sz w:val="24"/>
                <w:szCs w:val="21"/>
                <w:highlight w:val="none"/>
              </w:rPr>
              <w:t>偏离说明</w:t>
            </w:r>
          </w:p>
        </w:tc>
      </w:tr>
      <w:tr w14:paraId="49CCF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65534584">
            <w:pPr>
              <w:jc w:val="center"/>
              <w:rPr>
                <w:rFonts w:ascii="宋体" w:hAnsi="宋体" w:cs="宋体"/>
                <w:sz w:val="24"/>
                <w:szCs w:val="24"/>
                <w:highlight w:val="none"/>
              </w:rPr>
            </w:pPr>
            <w:r>
              <w:rPr>
                <w:rFonts w:hint="eastAsia" w:ascii="宋体" w:hAnsi="宋体" w:cs="宋体"/>
                <w:sz w:val="24"/>
                <w:szCs w:val="24"/>
                <w:highlight w:val="none"/>
              </w:rPr>
              <w:t>1</w:t>
            </w:r>
          </w:p>
        </w:tc>
        <w:tc>
          <w:tcPr>
            <w:tcW w:w="1794" w:type="dxa"/>
            <w:vAlign w:val="center"/>
          </w:tcPr>
          <w:p w14:paraId="520B6CB2">
            <w:pPr>
              <w:jc w:val="center"/>
              <w:rPr>
                <w:rFonts w:ascii="宋体" w:hAnsi="宋体" w:cs="宋体"/>
                <w:sz w:val="24"/>
                <w:szCs w:val="24"/>
                <w:highlight w:val="none"/>
              </w:rPr>
            </w:pPr>
            <w:r>
              <w:rPr>
                <w:rFonts w:hint="eastAsia" w:ascii="宋体" w:hAnsi="宋体" w:cs="宋体"/>
                <w:sz w:val="24"/>
                <w:szCs w:val="28"/>
                <w:highlight w:val="none"/>
              </w:rPr>
              <w:t>技术响应</w:t>
            </w:r>
          </w:p>
        </w:tc>
        <w:tc>
          <w:tcPr>
            <w:tcW w:w="2196" w:type="dxa"/>
            <w:vAlign w:val="center"/>
          </w:tcPr>
          <w:p w14:paraId="5D74C1F3">
            <w:pPr>
              <w:rPr>
                <w:rFonts w:ascii="宋体" w:hAnsi="宋体" w:cs="宋体"/>
                <w:sz w:val="24"/>
                <w:szCs w:val="24"/>
                <w:highlight w:val="none"/>
              </w:rPr>
            </w:pPr>
          </w:p>
        </w:tc>
        <w:tc>
          <w:tcPr>
            <w:tcW w:w="2222" w:type="dxa"/>
            <w:vAlign w:val="center"/>
          </w:tcPr>
          <w:p w14:paraId="0CE25DA9">
            <w:pPr>
              <w:rPr>
                <w:rFonts w:ascii="宋体" w:hAnsi="宋体" w:cs="宋体"/>
                <w:sz w:val="24"/>
                <w:szCs w:val="24"/>
                <w:highlight w:val="none"/>
              </w:rPr>
            </w:pPr>
          </w:p>
        </w:tc>
        <w:tc>
          <w:tcPr>
            <w:tcW w:w="1978" w:type="dxa"/>
            <w:vAlign w:val="center"/>
          </w:tcPr>
          <w:p w14:paraId="17C9009E">
            <w:pPr>
              <w:rPr>
                <w:rFonts w:ascii="宋体" w:hAnsi="宋体" w:cs="宋体"/>
                <w:sz w:val="24"/>
                <w:szCs w:val="24"/>
                <w:highlight w:val="none"/>
              </w:rPr>
            </w:pPr>
          </w:p>
        </w:tc>
      </w:tr>
      <w:tr w14:paraId="72393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6AE6EF7E">
            <w:pPr>
              <w:jc w:val="center"/>
              <w:rPr>
                <w:rFonts w:ascii="宋体" w:hAnsi="宋体" w:cs="宋体"/>
                <w:sz w:val="24"/>
                <w:szCs w:val="24"/>
                <w:highlight w:val="none"/>
              </w:rPr>
            </w:pPr>
            <w:r>
              <w:rPr>
                <w:rFonts w:hint="eastAsia" w:ascii="宋体" w:hAnsi="宋体" w:cs="宋体"/>
                <w:sz w:val="24"/>
                <w:szCs w:val="24"/>
                <w:highlight w:val="none"/>
              </w:rPr>
              <w:t>2</w:t>
            </w:r>
          </w:p>
        </w:tc>
        <w:tc>
          <w:tcPr>
            <w:tcW w:w="1794" w:type="dxa"/>
            <w:vAlign w:val="center"/>
          </w:tcPr>
          <w:p w14:paraId="768A50DF">
            <w:pPr>
              <w:jc w:val="center"/>
              <w:rPr>
                <w:rFonts w:ascii="宋体" w:hAnsi="宋体" w:cs="宋体"/>
                <w:sz w:val="24"/>
                <w:szCs w:val="24"/>
                <w:highlight w:val="none"/>
              </w:rPr>
            </w:pPr>
            <w:r>
              <w:rPr>
                <w:rFonts w:hint="eastAsia" w:ascii="宋体" w:hAnsi="宋体" w:cs="宋体"/>
                <w:sz w:val="24"/>
                <w:szCs w:val="28"/>
                <w:highlight w:val="none"/>
              </w:rPr>
              <w:t>付款响应</w:t>
            </w:r>
          </w:p>
        </w:tc>
        <w:tc>
          <w:tcPr>
            <w:tcW w:w="2196" w:type="dxa"/>
            <w:vAlign w:val="center"/>
          </w:tcPr>
          <w:p w14:paraId="0BEE183B">
            <w:pPr>
              <w:rPr>
                <w:rFonts w:ascii="宋体" w:hAnsi="宋体" w:cs="宋体"/>
                <w:sz w:val="24"/>
                <w:szCs w:val="24"/>
                <w:highlight w:val="none"/>
              </w:rPr>
            </w:pPr>
          </w:p>
        </w:tc>
        <w:tc>
          <w:tcPr>
            <w:tcW w:w="2222" w:type="dxa"/>
            <w:vAlign w:val="center"/>
          </w:tcPr>
          <w:p w14:paraId="40EF9082">
            <w:pPr>
              <w:rPr>
                <w:rFonts w:ascii="宋体" w:hAnsi="宋体" w:cs="宋体"/>
                <w:sz w:val="24"/>
                <w:szCs w:val="24"/>
                <w:highlight w:val="none"/>
              </w:rPr>
            </w:pPr>
          </w:p>
        </w:tc>
        <w:tc>
          <w:tcPr>
            <w:tcW w:w="1978" w:type="dxa"/>
            <w:vAlign w:val="center"/>
          </w:tcPr>
          <w:p w14:paraId="6D36A300">
            <w:pPr>
              <w:rPr>
                <w:rFonts w:ascii="宋体" w:hAnsi="宋体" w:cs="宋体"/>
                <w:sz w:val="24"/>
                <w:szCs w:val="24"/>
                <w:highlight w:val="none"/>
              </w:rPr>
            </w:pPr>
          </w:p>
        </w:tc>
      </w:tr>
      <w:tr w14:paraId="01204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5840D30E">
            <w:pPr>
              <w:jc w:val="center"/>
              <w:rPr>
                <w:rFonts w:ascii="宋体" w:hAnsi="宋体" w:cs="宋体"/>
                <w:sz w:val="24"/>
                <w:szCs w:val="24"/>
                <w:highlight w:val="none"/>
              </w:rPr>
            </w:pPr>
            <w:r>
              <w:rPr>
                <w:rFonts w:hint="eastAsia" w:ascii="宋体" w:hAnsi="宋体" w:cs="宋体"/>
                <w:sz w:val="24"/>
                <w:szCs w:val="24"/>
                <w:highlight w:val="none"/>
              </w:rPr>
              <w:t>3</w:t>
            </w:r>
          </w:p>
        </w:tc>
        <w:tc>
          <w:tcPr>
            <w:tcW w:w="1794" w:type="dxa"/>
            <w:vAlign w:val="center"/>
          </w:tcPr>
          <w:p w14:paraId="49399E19">
            <w:pPr>
              <w:jc w:val="center"/>
              <w:rPr>
                <w:rFonts w:ascii="宋体" w:hAnsi="宋体" w:cs="宋体"/>
                <w:sz w:val="24"/>
                <w:szCs w:val="24"/>
                <w:highlight w:val="none"/>
              </w:rPr>
            </w:pPr>
            <w:r>
              <w:rPr>
                <w:rFonts w:hint="eastAsia" w:ascii="宋体" w:hAnsi="宋体" w:cs="宋体"/>
                <w:sz w:val="24"/>
                <w:szCs w:val="28"/>
                <w:highlight w:val="none"/>
              </w:rPr>
              <w:t>服务期响应</w:t>
            </w:r>
          </w:p>
        </w:tc>
        <w:tc>
          <w:tcPr>
            <w:tcW w:w="2196" w:type="dxa"/>
            <w:vAlign w:val="center"/>
          </w:tcPr>
          <w:p w14:paraId="4AC79CAF">
            <w:pPr>
              <w:rPr>
                <w:rFonts w:ascii="宋体" w:hAnsi="宋体" w:cs="宋体"/>
                <w:sz w:val="24"/>
                <w:szCs w:val="24"/>
                <w:highlight w:val="none"/>
              </w:rPr>
            </w:pPr>
          </w:p>
        </w:tc>
        <w:tc>
          <w:tcPr>
            <w:tcW w:w="2222" w:type="dxa"/>
            <w:vAlign w:val="center"/>
          </w:tcPr>
          <w:p w14:paraId="3CB71227">
            <w:pPr>
              <w:rPr>
                <w:rFonts w:ascii="宋体" w:hAnsi="宋体" w:cs="宋体"/>
                <w:sz w:val="24"/>
                <w:szCs w:val="24"/>
                <w:highlight w:val="none"/>
              </w:rPr>
            </w:pPr>
          </w:p>
        </w:tc>
        <w:tc>
          <w:tcPr>
            <w:tcW w:w="1978" w:type="dxa"/>
            <w:vAlign w:val="center"/>
          </w:tcPr>
          <w:p w14:paraId="098B2558">
            <w:pPr>
              <w:rPr>
                <w:rFonts w:ascii="宋体" w:hAnsi="宋体" w:cs="宋体"/>
                <w:sz w:val="24"/>
                <w:szCs w:val="24"/>
                <w:highlight w:val="none"/>
              </w:rPr>
            </w:pPr>
          </w:p>
        </w:tc>
      </w:tr>
      <w:tr w14:paraId="7161F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7B90966E">
            <w:pPr>
              <w:jc w:val="center"/>
              <w:rPr>
                <w:rFonts w:ascii="宋体" w:hAnsi="宋体" w:cs="宋体"/>
                <w:sz w:val="24"/>
                <w:szCs w:val="24"/>
                <w:highlight w:val="none"/>
              </w:rPr>
            </w:pPr>
            <w:r>
              <w:rPr>
                <w:rFonts w:hint="eastAsia" w:ascii="宋体" w:hAnsi="宋体" w:cs="宋体"/>
                <w:sz w:val="24"/>
                <w:szCs w:val="24"/>
                <w:highlight w:val="none"/>
              </w:rPr>
              <w:t>4</w:t>
            </w:r>
          </w:p>
        </w:tc>
        <w:tc>
          <w:tcPr>
            <w:tcW w:w="1794" w:type="dxa"/>
            <w:vAlign w:val="center"/>
          </w:tcPr>
          <w:p w14:paraId="0ECC4FA4">
            <w:pPr>
              <w:jc w:val="center"/>
              <w:rPr>
                <w:rFonts w:ascii="宋体" w:hAnsi="宋体" w:cs="宋体"/>
                <w:sz w:val="24"/>
                <w:szCs w:val="24"/>
                <w:highlight w:val="none"/>
              </w:rPr>
            </w:pPr>
            <w:r>
              <w:rPr>
                <w:rFonts w:hint="eastAsia" w:ascii="宋体" w:hAnsi="宋体" w:cs="宋体"/>
                <w:sz w:val="24"/>
                <w:szCs w:val="24"/>
                <w:highlight w:val="none"/>
              </w:rPr>
              <w:t>其他</w:t>
            </w:r>
          </w:p>
        </w:tc>
        <w:tc>
          <w:tcPr>
            <w:tcW w:w="2196" w:type="dxa"/>
            <w:vAlign w:val="center"/>
          </w:tcPr>
          <w:p w14:paraId="58625991">
            <w:pPr>
              <w:rPr>
                <w:rFonts w:ascii="宋体" w:hAnsi="宋体" w:cs="宋体"/>
                <w:sz w:val="24"/>
                <w:szCs w:val="24"/>
                <w:highlight w:val="none"/>
              </w:rPr>
            </w:pPr>
          </w:p>
        </w:tc>
        <w:tc>
          <w:tcPr>
            <w:tcW w:w="2222" w:type="dxa"/>
            <w:vAlign w:val="center"/>
          </w:tcPr>
          <w:p w14:paraId="4D480746">
            <w:pPr>
              <w:rPr>
                <w:rFonts w:ascii="宋体" w:hAnsi="宋体" w:cs="宋体"/>
                <w:sz w:val="24"/>
                <w:szCs w:val="24"/>
                <w:highlight w:val="none"/>
              </w:rPr>
            </w:pPr>
          </w:p>
        </w:tc>
        <w:tc>
          <w:tcPr>
            <w:tcW w:w="1978" w:type="dxa"/>
            <w:vAlign w:val="center"/>
          </w:tcPr>
          <w:p w14:paraId="2A98F40D">
            <w:pPr>
              <w:rPr>
                <w:rFonts w:ascii="宋体" w:hAnsi="宋体" w:cs="宋体"/>
                <w:sz w:val="24"/>
                <w:szCs w:val="24"/>
                <w:highlight w:val="none"/>
              </w:rPr>
            </w:pPr>
          </w:p>
        </w:tc>
      </w:tr>
    </w:tbl>
    <w:p w14:paraId="7D46340D">
      <w:pPr>
        <w:snapToGrid w:val="0"/>
        <w:spacing w:line="360" w:lineRule="auto"/>
        <w:rPr>
          <w:rFonts w:ascii="宋体" w:hAnsi="宋体" w:cs="宋体"/>
          <w:sz w:val="24"/>
          <w:szCs w:val="24"/>
          <w:highlight w:val="none"/>
        </w:rPr>
      </w:pPr>
    </w:p>
    <w:p w14:paraId="638D33C3">
      <w:pPr>
        <w:snapToGrid w:val="0"/>
        <w:spacing w:line="460" w:lineRule="exact"/>
        <w:rPr>
          <w:rFonts w:ascii="宋体" w:hAnsi="宋体" w:cs="宋体"/>
          <w:b/>
          <w:bCs/>
          <w:sz w:val="24"/>
          <w:szCs w:val="24"/>
          <w:highlight w:val="none"/>
        </w:rPr>
      </w:pPr>
    </w:p>
    <w:p w14:paraId="669AFFE3">
      <w:pPr>
        <w:snapToGrid w:val="0"/>
        <w:spacing w:line="460" w:lineRule="exact"/>
        <w:rPr>
          <w:rFonts w:ascii="宋体" w:hAnsi="宋体" w:cs="宋体"/>
          <w:b/>
          <w:bCs/>
          <w:sz w:val="24"/>
          <w:szCs w:val="24"/>
          <w:highlight w:val="none"/>
        </w:rPr>
      </w:pPr>
      <w:r>
        <w:rPr>
          <w:rFonts w:hint="eastAsia" w:ascii="宋体" w:hAnsi="宋体" w:cs="宋体"/>
          <w:b/>
          <w:bCs/>
          <w:sz w:val="24"/>
          <w:szCs w:val="24"/>
          <w:highlight w:val="none"/>
        </w:rPr>
        <w:t>供应商</w:t>
      </w:r>
      <w:r>
        <w:rPr>
          <w:rFonts w:hint="eastAsia" w:ascii="宋体" w:hAnsi="宋体" w:cs="宋体"/>
          <w:b/>
          <w:bCs/>
          <w:sz w:val="24"/>
          <w:szCs w:val="24"/>
          <w:highlight w:val="none"/>
          <w:lang w:eastAsia="zh-CN"/>
        </w:rPr>
        <w:t>盖章</w:t>
      </w:r>
      <w:r>
        <w:rPr>
          <w:rFonts w:hint="eastAsia" w:ascii="宋体" w:hAnsi="宋体" w:cs="宋体"/>
          <w:b/>
          <w:bCs/>
          <w:sz w:val="24"/>
          <w:szCs w:val="24"/>
          <w:highlight w:val="none"/>
        </w:rPr>
        <w:t>：</w:t>
      </w:r>
    </w:p>
    <w:p w14:paraId="1C3C1AFA">
      <w:pPr>
        <w:spacing w:line="460" w:lineRule="exact"/>
        <w:jc w:val="left"/>
        <w:rPr>
          <w:rFonts w:ascii="宋体" w:hAnsi="宋体" w:cs="宋体"/>
          <w:sz w:val="24"/>
          <w:szCs w:val="24"/>
          <w:highlight w:val="none"/>
        </w:rPr>
      </w:pPr>
      <w:r>
        <w:rPr>
          <w:rFonts w:hint="eastAsia" w:ascii="宋体" w:hAnsi="宋体" w:cs="宋体"/>
          <w:b/>
          <w:bCs/>
          <w:sz w:val="24"/>
          <w:szCs w:val="24"/>
          <w:highlight w:val="none"/>
        </w:rPr>
        <w:t>日期：   年   月   日</w:t>
      </w:r>
    </w:p>
    <w:p w14:paraId="5D3F432F">
      <w:pPr>
        <w:spacing w:line="460" w:lineRule="exact"/>
        <w:rPr>
          <w:rFonts w:ascii="宋体" w:hAnsi="宋体" w:cs="宋体"/>
          <w:sz w:val="24"/>
          <w:szCs w:val="24"/>
          <w:highlight w:val="none"/>
        </w:rPr>
      </w:pPr>
    </w:p>
    <w:p w14:paraId="3FEB7944">
      <w:pPr>
        <w:pStyle w:val="3"/>
        <w:bidi w:val="0"/>
        <w:ind w:firstLine="240" w:firstLineChars="100"/>
        <w:rPr>
          <w:rFonts w:hint="eastAsia" w:ascii="宋体" w:hAnsi="宋体" w:eastAsia="宋体" w:cs="宋体"/>
          <w:sz w:val="24"/>
          <w:szCs w:val="16"/>
          <w:highlight w:val="none"/>
          <w:lang w:val="en-US" w:eastAsia="zh-CN"/>
        </w:rPr>
      </w:pPr>
      <w:bookmarkStart w:id="204" w:name="_Toc3980"/>
      <w:r>
        <w:rPr>
          <w:rFonts w:hint="eastAsia" w:ascii="宋体" w:hAnsi="宋体" w:eastAsia="宋体" w:cs="Times New Roman"/>
          <w:b w:val="0"/>
          <w:kern w:val="2"/>
          <w:sz w:val="24"/>
          <w:szCs w:val="24"/>
          <w:highlight w:val="none"/>
          <w:lang w:val="en-US" w:eastAsia="zh-CN" w:bidi="ar-SA"/>
        </w:rPr>
        <w:t>注：提供的服务满足采购需求；付款及服务期等均应响应磋商文件要求。</w:t>
      </w:r>
      <w:r>
        <w:rPr>
          <w:rFonts w:hint="eastAsia" w:ascii="宋体" w:hAnsi="宋体" w:cs="宋体"/>
          <w:bCs/>
          <w:szCs w:val="24"/>
          <w:highlight w:val="none"/>
        </w:rPr>
        <w:br w:type="page"/>
      </w:r>
      <w:bookmarkStart w:id="205" w:name="_Toc22037"/>
      <w:bookmarkStart w:id="206" w:name="_Toc29422"/>
      <w:r>
        <w:rPr>
          <w:rFonts w:hint="eastAsia" w:ascii="宋体" w:hAnsi="宋体" w:eastAsia="宋体" w:cs="宋体"/>
          <w:sz w:val="24"/>
          <w:szCs w:val="16"/>
          <w:highlight w:val="none"/>
        </w:rPr>
        <w:t>附件</w:t>
      </w:r>
      <w:bookmarkEnd w:id="203"/>
      <w:r>
        <w:rPr>
          <w:rFonts w:hint="eastAsia" w:ascii="宋体" w:hAnsi="宋体" w:eastAsia="宋体" w:cs="宋体"/>
          <w:sz w:val="24"/>
          <w:szCs w:val="16"/>
          <w:highlight w:val="none"/>
        </w:rPr>
        <w:t>七</w:t>
      </w:r>
      <w:bookmarkEnd w:id="204"/>
      <w:bookmarkEnd w:id="205"/>
      <w:bookmarkEnd w:id="206"/>
      <w:bookmarkStart w:id="207" w:name="_Toc22695"/>
    </w:p>
    <w:p w14:paraId="395212F5">
      <w:pPr>
        <w:pStyle w:val="3"/>
        <w:bidi w:val="0"/>
        <w:jc w:val="center"/>
        <w:rPr>
          <w:rFonts w:hint="eastAsia" w:ascii="宋体" w:hAnsi="宋体" w:eastAsia="宋体" w:cs="宋体"/>
          <w:sz w:val="24"/>
          <w:szCs w:val="16"/>
          <w:highlight w:val="none"/>
          <w:lang w:eastAsia="zh-CN"/>
        </w:rPr>
      </w:pPr>
      <w:bookmarkStart w:id="208" w:name="_Toc14703"/>
      <w:r>
        <w:rPr>
          <w:rFonts w:hint="eastAsia" w:ascii="宋体" w:hAnsi="宋体" w:eastAsia="宋体" w:cs="宋体"/>
          <w:sz w:val="24"/>
          <w:szCs w:val="16"/>
          <w:highlight w:val="none"/>
        </w:rPr>
        <w:t>中小企业声明函</w:t>
      </w:r>
      <w:bookmarkEnd w:id="207"/>
      <w:bookmarkEnd w:id="208"/>
      <w:r>
        <w:rPr>
          <w:rFonts w:hint="eastAsia" w:ascii="宋体" w:hAnsi="宋体" w:eastAsia="宋体" w:cs="宋体"/>
          <w:sz w:val="24"/>
          <w:szCs w:val="16"/>
          <w:highlight w:val="none"/>
          <w:lang w:eastAsia="zh-CN"/>
        </w:rPr>
        <w:t>（</w:t>
      </w:r>
      <w:r>
        <w:rPr>
          <w:rFonts w:hint="eastAsia" w:ascii="宋体" w:hAnsi="宋体" w:eastAsia="宋体" w:cs="宋体"/>
          <w:sz w:val="24"/>
          <w:szCs w:val="16"/>
          <w:highlight w:val="none"/>
          <w:lang w:val="en-US" w:eastAsia="zh-CN"/>
        </w:rPr>
        <w:t>本项目不适用</w:t>
      </w:r>
      <w:r>
        <w:rPr>
          <w:rFonts w:hint="eastAsia" w:ascii="宋体" w:hAnsi="宋体" w:eastAsia="宋体" w:cs="宋体"/>
          <w:sz w:val="24"/>
          <w:szCs w:val="16"/>
          <w:highlight w:val="none"/>
          <w:lang w:eastAsia="zh-CN"/>
        </w:rPr>
        <w:t>）</w:t>
      </w:r>
    </w:p>
    <w:p w14:paraId="72EAD828">
      <w:pPr>
        <w:autoSpaceDE w:val="0"/>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本公司（联合体）郑重声明，根据《政府采购促进中小企业发展管理办法》（财库﹝2020﹞46号）的规定，本公司（联合体）参加</w:t>
      </w:r>
      <w:r>
        <w:rPr>
          <w:rFonts w:hint="eastAsia" w:ascii="宋体" w:hAnsi="宋体" w:cs="宋体"/>
          <w:sz w:val="24"/>
          <w:szCs w:val="24"/>
          <w:highlight w:val="none"/>
          <w:u w:val="single"/>
        </w:rPr>
        <w:t>（单位名称）</w:t>
      </w:r>
      <w:r>
        <w:rPr>
          <w:rFonts w:hint="eastAsia" w:ascii="宋体" w:hAnsi="宋体" w:cs="宋体"/>
          <w:sz w:val="24"/>
          <w:szCs w:val="24"/>
          <w:highlight w:val="none"/>
        </w:rPr>
        <w:t>的</w:t>
      </w:r>
      <w:r>
        <w:rPr>
          <w:rFonts w:hint="eastAsia" w:ascii="宋体" w:hAnsi="宋体" w:cs="宋体"/>
          <w:sz w:val="24"/>
          <w:szCs w:val="24"/>
          <w:highlight w:val="none"/>
          <w:u w:val="single"/>
        </w:rPr>
        <w:t>（项目名称）</w:t>
      </w:r>
      <w:r>
        <w:rPr>
          <w:rFonts w:hint="eastAsia" w:ascii="宋体" w:hAnsi="宋体" w:cs="宋体"/>
          <w:sz w:val="24"/>
          <w:szCs w:val="24"/>
          <w:highlight w:val="none"/>
        </w:rPr>
        <w:t xml:space="preserve"> 采购活动，工程的施工单位全部为符合政策要求的中小企业（或者：服务全部由符合政策要求的中小企业承接）。相关企业（含联合体中的中小企业、签订分包意向协议的中小企业）的具体情况如下：</w:t>
      </w:r>
    </w:p>
    <w:p w14:paraId="678A87F4">
      <w:pPr>
        <w:autoSpaceDE w:val="0"/>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1.</w:t>
      </w:r>
      <w:r>
        <w:rPr>
          <w:rFonts w:hint="eastAsia" w:ascii="宋体" w:hAnsi="宋体" w:cs="宋体"/>
          <w:sz w:val="24"/>
          <w:szCs w:val="24"/>
          <w:highlight w:val="none"/>
          <w:u w:val="single"/>
        </w:rPr>
        <w:t>（标的名称）</w:t>
      </w:r>
      <w:r>
        <w:rPr>
          <w:rFonts w:hint="eastAsia" w:ascii="宋体" w:hAnsi="宋体" w:cs="宋体"/>
          <w:sz w:val="24"/>
          <w:szCs w:val="24"/>
          <w:highlight w:val="none"/>
        </w:rPr>
        <w:t>，属于</w:t>
      </w:r>
      <w:r>
        <w:rPr>
          <w:rFonts w:hint="eastAsia" w:ascii="宋体" w:hAnsi="宋体" w:cs="宋体"/>
          <w:sz w:val="24"/>
          <w:szCs w:val="24"/>
          <w:highlight w:val="none"/>
          <w:u w:val="single"/>
        </w:rPr>
        <w:t>（采购文件中明确的所属行业）</w:t>
      </w:r>
      <w:r>
        <w:rPr>
          <w:rFonts w:hint="eastAsia" w:ascii="宋体" w:hAnsi="宋体" w:cs="宋体"/>
          <w:sz w:val="24"/>
          <w:szCs w:val="24"/>
          <w:highlight w:val="none"/>
        </w:rPr>
        <w:t>；承建（承接）企业为</w:t>
      </w:r>
      <w:r>
        <w:rPr>
          <w:rFonts w:hint="eastAsia" w:ascii="宋体" w:hAnsi="宋体" w:cs="宋体"/>
          <w:sz w:val="24"/>
          <w:szCs w:val="24"/>
          <w:highlight w:val="none"/>
          <w:u w:val="single"/>
        </w:rPr>
        <w:t>（企业名称）</w:t>
      </w:r>
      <w:r>
        <w:rPr>
          <w:rFonts w:hint="eastAsia" w:ascii="宋体" w:hAnsi="宋体" w:cs="宋体"/>
          <w:sz w:val="24"/>
          <w:szCs w:val="24"/>
          <w:highlight w:val="none"/>
        </w:rPr>
        <w:t>，从业人员＿＿人，营业收入为＿＿万元，资产总额为＿＿万元，属于</w:t>
      </w:r>
      <w:r>
        <w:rPr>
          <w:rFonts w:hint="eastAsia" w:ascii="宋体" w:hAnsi="宋体" w:cs="宋体"/>
          <w:sz w:val="24"/>
          <w:szCs w:val="24"/>
          <w:highlight w:val="none"/>
          <w:u w:val="single"/>
        </w:rPr>
        <w:t>（中型企业、小型企业、微型企业）；</w:t>
      </w:r>
    </w:p>
    <w:p w14:paraId="6F9B8F74">
      <w:pPr>
        <w:autoSpaceDE w:val="0"/>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2.</w:t>
      </w:r>
      <w:r>
        <w:rPr>
          <w:rFonts w:hint="eastAsia" w:ascii="宋体" w:hAnsi="宋体" w:cs="宋体"/>
          <w:sz w:val="24"/>
          <w:szCs w:val="24"/>
          <w:highlight w:val="none"/>
          <w:u w:val="single"/>
        </w:rPr>
        <w:t>（标的名称）</w:t>
      </w:r>
      <w:r>
        <w:rPr>
          <w:rFonts w:hint="eastAsia" w:ascii="宋体" w:hAnsi="宋体" w:cs="宋体"/>
          <w:sz w:val="24"/>
          <w:szCs w:val="24"/>
          <w:highlight w:val="none"/>
        </w:rPr>
        <w:t>，属于</w:t>
      </w:r>
      <w:r>
        <w:rPr>
          <w:rFonts w:hint="eastAsia" w:ascii="宋体" w:hAnsi="宋体" w:cs="宋体"/>
          <w:sz w:val="24"/>
          <w:szCs w:val="24"/>
          <w:highlight w:val="none"/>
          <w:u w:val="single"/>
        </w:rPr>
        <w:t>（采购文件中明确的所属行业）</w:t>
      </w:r>
      <w:r>
        <w:rPr>
          <w:rFonts w:hint="eastAsia" w:ascii="宋体" w:hAnsi="宋体" w:cs="宋体"/>
          <w:sz w:val="24"/>
          <w:szCs w:val="24"/>
          <w:highlight w:val="none"/>
        </w:rPr>
        <w:t>；承建（承接）企业为</w:t>
      </w:r>
      <w:r>
        <w:rPr>
          <w:rFonts w:hint="eastAsia" w:ascii="宋体" w:hAnsi="宋体" w:cs="宋体"/>
          <w:sz w:val="24"/>
          <w:szCs w:val="24"/>
          <w:highlight w:val="none"/>
          <w:u w:val="single"/>
        </w:rPr>
        <w:t>（企业名称）</w:t>
      </w:r>
      <w:r>
        <w:rPr>
          <w:rFonts w:hint="eastAsia" w:ascii="宋体" w:hAnsi="宋体" w:cs="宋体"/>
          <w:sz w:val="24"/>
          <w:szCs w:val="24"/>
          <w:highlight w:val="none"/>
        </w:rPr>
        <w:t>，从业人员＿＿人，营业收入为＿＿万元，资产总额为＿＿万元，属于</w:t>
      </w:r>
      <w:r>
        <w:rPr>
          <w:rFonts w:hint="eastAsia" w:ascii="宋体" w:hAnsi="宋体" w:cs="宋体"/>
          <w:sz w:val="24"/>
          <w:szCs w:val="24"/>
          <w:highlight w:val="none"/>
          <w:u w:val="single"/>
        </w:rPr>
        <w:t>（中型企业、小型企业、微型企业）；</w:t>
      </w:r>
    </w:p>
    <w:p w14:paraId="6194ABE5">
      <w:pPr>
        <w:autoSpaceDE w:val="0"/>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w:t>
      </w:r>
    </w:p>
    <w:p w14:paraId="6B5CD412">
      <w:pPr>
        <w:pStyle w:val="10"/>
        <w:autoSpaceDE w:val="0"/>
        <w:spacing w:after="0" w:line="500" w:lineRule="exact"/>
        <w:ind w:firstLine="480" w:firstLineChars="200"/>
        <w:rPr>
          <w:rFonts w:ascii="宋体" w:hAnsi="宋体" w:cs="宋体"/>
          <w:sz w:val="24"/>
          <w:highlight w:val="none"/>
        </w:rPr>
      </w:pPr>
      <w:r>
        <w:rPr>
          <w:rFonts w:hint="eastAsia" w:ascii="宋体" w:hAnsi="宋体" w:cs="宋体"/>
          <w:sz w:val="24"/>
          <w:highlight w:val="none"/>
        </w:rPr>
        <w:t>以上企业，不属于大企业的分支机构，不存在控股股东为大企业的情形，也不存在与大企业的负责人为同一人的情形。</w:t>
      </w:r>
    </w:p>
    <w:p w14:paraId="00F4D918">
      <w:pPr>
        <w:spacing w:line="500" w:lineRule="exact"/>
        <w:ind w:left="4798" w:leftChars="342" w:hanging="4080" w:hangingChars="1700"/>
        <w:rPr>
          <w:rFonts w:hint="eastAsia" w:ascii="宋体" w:hAnsi="宋体" w:cs="宋体"/>
          <w:bCs/>
          <w:sz w:val="24"/>
          <w:highlight w:val="none"/>
          <w:lang w:val="en-US" w:eastAsia="zh-CN"/>
        </w:rPr>
      </w:pPr>
      <w:r>
        <w:rPr>
          <w:rFonts w:hint="eastAsia" w:ascii="宋体" w:hAnsi="宋体" w:cs="宋体"/>
          <w:sz w:val="24"/>
          <w:highlight w:val="none"/>
        </w:rPr>
        <w:t>本企业对上述声明内容的真实性负责。</w:t>
      </w:r>
      <w:r>
        <w:rPr>
          <w:rFonts w:hint="eastAsia" w:ascii="宋体" w:hAnsi="宋体" w:cs="宋体"/>
          <w:bCs/>
          <w:sz w:val="24"/>
          <w:highlight w:val="none"/>
        </w:rPr>
        <w:t>如有虚假，</w:t>
      </w:r>
      <w:r>
        <w:rPr>
          <w:rFonts w:hint="eastAsia" w:ascii="宋体" w:hAnsi="宋体" w:cs="宋体"/>
          <w:bCs/>
          <w:sz w:val="24"/>
          <w:highlight w:val="none"/>
          <w:lang w:eastAsia="zh-CN"/>
        </w:rPr>
        <w:t>将依法承担相应责任。</w:t>
      </w:r>
      <w:r>
        <w:rPr>
          <w:rFonts w:hint="eastAsia" w:ascii="宋体" w:hAnsi="宋体" w:cs="宋体"/>
          <w:bCs/>
          <w:sz w:val="24"/>
          <w:highlight w:val="none"/>
          <w:lang w:val="en-US" w:eastAsia="zh-CN"/>
        </w:rPr>
        <w:t xml:space="preserve">        </w:t>
      </w:r>
    </w:p>
    <w:p w14:paraId="5381BB71">
      <w:pPr>
        <w:spacing w:line="500" w:lineRule="exact"/>
        <w:ind w:left="4788" w:leftChars="2280" w:firstLine="0" w:firstLineChars="0"/>
        <w:rPr>
          <w:rFonts w:hint="eastAsia" w:ascii="宋体" w:hAnsi="宋体" w:cs="宋体"/>
          <w:bCs/>
          <w:sz w:val="24"/>
          <w:highlight w:val="none"/>
          <w:lang w:val="en-US" w:eastAsia="zh-CN"/>
        </w:rPr>
      </w:pPr>
    </w:p>
    <w:p w14:paraId="18C7AA97">
      <w:pPr>
        <w:spacing w:line="500" w:lineRule="exact"/>
        <w:ind w:left="4788" w:leftChars="2280" w:firstLine="0" w:firstLineChars="0"/>
        <w:rPr>
          <w:rFonts w:ascii="宋体"/>
          <w:sz w:val="24"/>
          <w:szCs w:val="24"/>
          <w:highlight w:val="none"/>
          <w:u w:val="single"/>
        </w:rPr>
      </w:pPr>
      <w:r>
        <w:rPr>
          <w:rFonts w:hint="eastAsia" w:ascii="宋体" w:hAnsi="宋体"/>
          <w:sz w:val="24"/>
          <w:szCs w:val="24"/>
          <w:highlight w:val="none"/>
        </w:rPr>
        <w:t>供应商</w:t>
      </w:r>
      <w:r>
        <w:rPr>
          <w:rFonts w:hint="eastAsia" w:ascii="宋体" w:hAnsi="宋体"/>
          <w:sz w:val="24"/>
          <w:szCs w:val="24"/>
          <w:highlight w:val="none"/>
          <w:lang w:eastAsia="zh-CN"/>
        </w:rPr>
        <w:t>盖章</w:t>
      </w:r>
      <w:r>
        <w:rPr>
          <w:rFonts w:hint="eastAsia" w:ascii="宋体" w:hAnsi="宋体"/>
          <w:sz w:val="24"/>
          <w:szCs w:val="24"/>
          <w:highlight w:val="none"/>
        </w:rPr>
        <w:t>：</w:t>
      </w:r>
      <w:r>
        <w:rPr>
          <w:rFonts w:ascii="宋体" w:hAnsi="宋体"/>
          <w:sz w:val="24"/>
          <w:szCs w:val="24"/>
          <w:highlight w:val="none"/>
          <w:u w:val="single"/>
        </w:rPr>
        <w:t xml:space="preserve">              </w:t>
      </w:r>
    </w:p>
    <w:p w14:paraId="526DCD4E">
      <w:pPr>
        <w:autoSpaceDE w:val="0"/>
        <w:spacing w:line="500" w:lineRule="exact"/>
        <w:ind w:firstLine="480" w:firstLineChars="200"/>
        <w:jc w:val="center"/>
        <w:rPr>
          <w:rFonts w:ascii="宋体" w:hAnsi="宋体"/>
          <w:sz w:val="24"/>
          <w:szCs w:val="24"/>
          <w:highlight w:val="none"/>
        </w:rPr>
      </w:pPr>
      <w:r>
        <w:rPr>
          <w:rFonts w:hint="eastAsia" w:ascii="宋体" w:hAnsi="宋体"/>
          <w:sz w:val="24"/>
          <w:szCs w:val="24"/>
          <w:highlight w:val="none"/>
        </w:rPr>
        <w:t xml:space="preserve">                 日 </w:t>
      </w:r>
      <w:r>
        <w:rPr>
          <w:rFonts w:ascii="宋体" w:hAnsi="宋体"/>
          <w:sz w:val="24"/>
          <w:szCs w:val="24"/>
          <w:highlight w:val="none"/>
        </w:rPr>
        <w:t xml:space="preserve">  </w:t>
      </w:r>
      <w:r>
        <w:rPr>
          <w:rFonts w:hint="eastAsia" w:ascii="宋体" w:hAnsi="宋体"/>
          <w:sz w:val="24"/>
          <w:szCs w:val="24"/>
          <w:highlight w:val="none"/>
        </w:rPr>
        <w:t xml:space="preserve">       期：</w:t>
      </w:r>
    </w:p>
    <w:p w14:paraId="1CB22F7F">
      <w:pPr>
        <w:pStyle w:val="34"/>
        <w:rPr>
          <w:highlight w:val="none"/>
        </w:rPr>
      </w:pPr>
    </w:p>
    <w:p w14:paraId="00D5AE81">
      <w:pPr>
        <w:spacing w:line="500" w:lineRule="exact"/>
        <w:rPr>
          <w:rFonts w:ascii="宋体" w:hAnsi="宋体" w:cs="宋体"/>
          <w:sz w:val="24"/>
          <w:szCs w:val="24"/>
          <w:highlight w:val="none"/>
        </w:rPr>
      </w:pPr>
      <w:r>
        <w:rPr>
          <w:rFonts w:hint="eastAsia" w:ascii="宋体" w:hAnsi="宋体" w:cs="宋体"/>
          <w:b/>
          <w:bCs/>
          <w:sz w:val="24"/>
          <w:szCs w:val="24"/>
          <w:highlight w:val="none"/>
        </w:rPr>
        <w:t>注：</w:t>
      </w:r>
      <w:r>
        <w:rPr>
          <w:rFonts w:hint="eastAsia" w:ascii="宋体" w:hAnsi="宋体" w:cs="宋体"/>
          <w:sz w:val="24"/>
          <w:szCs w:val="24"/>
          <w:highlight w:val="none"/>
        </w:rPr>
        <w:t>1、从业人员、营业收入、资产总额填报上一年度数据，无上一年度数据的新成立企业可不填报。</w:t>
      </w:r>
    </w:p>
    <w:p w14:paraId="3D77F8EB">
      <w:pPr>
        <w:pStyle w:val="34"/>
        <w:spacing w:after="0" w:line="500" w:lineRule="exact"/>
        <w:ind w:firstLine="480" w:firstLineChars="200"/>
        <w:rPr>
          <w:rFonts w:ascii="宋体" w:hAnsi="宋体"/>
          <w:b/>
          <w:bCs/>
          <w:szCs w:val="24"/>
          <w:highlight w:val="none"/>
        </w:rPr>
      </w:pPr>
      <w:r>
        <w:rPr>
          <w:rFonts w:hint="eastAsia"/>
          <w:highlight w:val="none"/>
        </w:rPr>
        <w:t>2、企业划型标准按照《关于印发中小企业划型标准规定的通知》（工信部联企业〔2011〕300号）规定执行。</w:t>
      </w:r>
      <w:r>
        <w:rPr>
          <w:rFonts w:hint="eastAsia" w:ascii="宋体" w:hAnsi="宋体"/>
          <w:b/>
          <w:bCs/>
          <w:szCs w:val="24"/>
          <w:highlight w:val="none"/>
        </w:rPr>
        <w:br w:type="page"/>
      </w:r>
    </w:p>
    <w:p w14:paraId="52EF3B77">
      <w:pPr>
        <w:pStyle w:val="3"/>
        <w:bidi w:val="0"/>
        <w:ind w:left="0" w:leftChars="0" w:right="0" w:rightChars="0" w:firstLine="0" w:firstLineChars="0"/>
        <w:jc w:val="center"/>
        <w:rPr>
          <w:rFonts w:ascii="宋体" w:hAnsi="宋体"/>
          <w:b/>
          <w:bCs/>
          <w:szCs w:val="24"/>
          <w:highlight w:val="none"/>
        </w:rPr>
      </w:pPr>
      <w:bookmarkStart w:id="209" w:name="_Toc9667"/>
      <w:bookmarkStart w:id="210" w:name="_Toc1232"/>
      <w:r>
        <w:rPr>
          <w:rFonts w:hint="eastAsia" w:ascii="宋体" w:hAnsi="宋体" w:eastAsia="宋体" w:cs="宋体"/>
          <w:sz w:val="24"/>
          <w:szCs w:val="16"/>
          <w:highlight w:val="none"/>
        </w:rPr>
        <w:t>残疾人福利性单位声明函</w:t>
      </w:r>
      <w:bookmarkEnd w:id="209"/>
      <w:bookmarkEnd w:id="210"/>
    </w:p>
    <w:p w14:paraId="5D7B7996">
      <w:pPr>
        <w:pStyle w:val="17"/>
        <w:spacing w:line="480" w:lineRule="exact"/>
        <w:jc w:val="center"/>
        <w:rPr>
          <w:rFonts w:ascii="宋体" w:hAnsi="宋体" w:eastAsia="宋体" w:cs="宋体"/>
          <w:bCs/>
          <w:sz w:val="24"/>
          <w:szCs w:val="24"/>
          <w:highlight w:val="none"/>
        </w:rPr>
      </w:pPr>
      <w:r>
        <w:rPr>
          <w:rFonts w:hint="eastAsia" w:ascii="宋体" w:hAnsi="宋体" w:eastAsia="宋体" w:cs="宋体"/>
          <w:bCs/>
          <w:sz w:val="24"/>
          <w:szCs w:val="24"/>
          <w:highlight w:val="none"/>
        </w:rPr>
        <w:t>（非残疾人福利性单位不需此件）</w:t>
      </w:r>
    </w:p>
    <w:p w14:paraId="1DABECAD">
      <w:pPr>
        <w:spacing w:line="480" w:lineRule="exact"/>
        <w:rPr>
          <w:highlight w:val="none"/>
        </w:rPr>
      </w:pPr>
    </w:p>
    <w:p w14:paraId="5FC54C6A">
      <w:pPr>
        <w:autoSpaceDE w:val="0"/>
        <w:autoSpaceDN w:val="0"/>
        <w:spacing w:line="480" w:lineRule="exact"/>
        <w:ind w:right="40" w:firstLine="480" w:firstLineChars="200"/>
        <w:rPr>
          <w:rFonts w:ascii="宋体" w:hAnsi="宋体"/>
          <w:bCs/>
          <w:sz w:val="24"/>
          <w:szCs w:val="24"/>
          <w:highlight w:val="none"/>
          <w:lang w:val="zh-CN"/>
        </w:rPr>
      </w:pPr>
      <w:r>
        <w:rPr>
          <w:rFonts w:hint="eastAsia" w:ascii="宋体" w:hAnsi="宋体"/>
          <w:bCs/>
          <w:sz w:val="24"/>
          <w:szCs w:val="24"/>
          <w:highlight w:val="none"/>
          <w:lang w:val="zh-CN"/>
        </w:rPr>
        <w:t>本单位郑重声明，根据《财政部 民政部 中国残疾人联合会关于促进残疾人就业政府采购政策的通知》（财库〔2017〕 141号）的规定，本单位为符合条件的残疾人福利性单位，且本单位参加</w:t>
      </w:r>
      <w:r>
        <w:rPr>
          <w:rFonts w:hint="eastAsia" w:ascii="宋体" w:hAnsi="宋体"/>
          <w:bCs/>
          <w:sz w:val="24"/>
          <w:szCs w:val="24"/>
          <w:highlight w:val="none"/>
          <w:u w:val="single"/>
        </w:rPr>
        <w:t xml:space="preserve">     </w:t>
      </w:r>
      <w:r>
        <w:rPr>
          <w:rFonts w:hint="eastAsia" w:ascii="宋体" w:hAnsi="宋体"/>
          <w:bCs/>
          <w:sz w:val="24"/>
          <w:szCs w:val="24"/>
          <w:highlight w:val="none"/>
          <w:lang w:val="zh-CN"/>
        </w:rPr>
        <w:t>项目（项目编号：</w:t>
      </w:r>
      <w:r>
        <w:rPr>
          <w:rFonts w:hint="eastAsia" w:ascii="宋体" w:hAnsi="宋体"/>
          <w:bCs/>
          <w:sz w:val="24"/>
          <w:szCs w:val="24"/>
          <w:highlight w:val="none"/>
          <w:u w:val="single"/>
        </w:rPr>
        <w:t xml:space="preserve">     </w:t>
      </w:r>
      <w:r>
        <w:rPr>
          <w:rFonts w:hint="eastAsia" w:ascii="宋体" w:hAnsi="宋体"/>
          <w:bCs/>
          <w:sz w:val="24"/>
          <w:szCs w:val="24"/>
          <w:highlight w:val="none"/>
          <w:lang w:val="zh-CN"/>
        </w:rPr>
        <w:t>）采购活动由本单位提供服务。</w:t>
      </w:r>
    </w:p>
    <w:p w14:paraId="7A32A546">
      <w:pPr>
        <w:autoSpaceDE w:val="0"/>
        <w:autoSpaceDN w:val="0"/>
        <w:spacing w:line="480" w:lineRule="exact"/>
        <w:ind w:right="40" w:firstLine="480" w:firstLineChars="200"/>
        <w:rPr>
          <w:rFonts w:ascii="宋体" w:hAnsi="宋体"/>
          <w:bCs/>
          <w:sz w:val="24"/>
          <w:szCs w:val="24"/>
          <w:highlight w:val="none"/>
          <w:lang w:val="zh-CN"/>
        </w:rPr>
      </w:pPr>
      <w:r>
        <w:rPr>
          <w:rFonts w:hint="eastAsia" w:ascii="宋体" w:hAnsi="宋体"/>
          <w:bCs/>
          <w:sz w:val="24"/>
          <w:szCs w:val="24"/>
          <w:highlight w:val="none"/>
          <w:lang w:val="zh-CN"/>
        </w:rPr>
        <w:t>本单位对上述声明的真实性负责。如有虚假，将依法承担相应责任。</w:t>
      </w:r>
    </w:p>
    <w:p w14:paraId="0BBCA184">
      <w:pPr>
        <w:spacing w:line="480" w:lineRule="exact"/>
        <w:rPr>
          <w:rFonts w:ascii="宋体" w:hAnsi="宋体"/>
          <w:bCs/>
          <w:sz w:val="24"/>
          <w:szCs w:val="24"/>
          <w:highlight w:val="none"/>
        </w:rPr>
      </w:pPr>
    </w:p>
    <w:p w14:paraId="7F964DD4">
      <w:pPr>
        <w:spacing w:line="480" w:lineRule="exact"/>
        <w:ind w:firstLine="5040" w:firstLineChars="2100"/>
        <w:rPr>
          <w:rFonts w:ascii="宋体"/>
          <w:sz w:val="24"/>
          <w:szCs w:val="24"/>
          <w:highlight w:val="none"/>
          <w:u w:val="single"/>
        </w:rPr>
      </w:pPr>
      <w:r>
        <w:rPr>
          <w:rFonts w:hint="eastAsia" w:ascii="宋体" w:hAnsi="宋体"/>
          <w:sz w:val="24"/>
          <w:szCs w:val="24"/>
          <w:highlight w:val="none"/>
        </w:rPr>
        <w:t>供应商</w:t>
      </w:r>
      <w:r>
        <w:rPr>
          <w:rFonts w:hint="eastAsia" w:ascii="宋体" w:hAnsi="宋体"/>
          <w:sz w:val="24"/>
          <w:szCs w:val="24"/>
          <w:highlight w:val="none"/>
          <w:lang w:eastAsia="zh-CN"/>
        </w:rPr>
        <w:t>盖章</w:t>
      </w:r>
      <w:r>
        <w:rPr>
          <w:rFonts w:hint="eastAsia" w:ascii="宋体" w:hAnsi="宋体"/>
          <w:sz w:val="24"/>
          <w:szCs w:val="24"/>
          <w:highlight w:val="none"/>
        </w:rPr>
        <w:t>：</w:t>
      </w:r>
      <w:r>
        <w:rPr>
          <w:rFonts w:ascii="宋体" w:hAnsi="宋体"/>
          <w:sz w:val="24"/>
          <w:szCs w:val="24"/>
          <w:highlight w:val="none"/>
          <w:u w:val="single"/>
        </w:rPr>
        <w:t xml:space="preserve">              </w:t>
      </w:r>
    </w:p>
    <w:p w14:paraId="742F58FE">
      <w:pPr>
        <w:tabs>
          <w:tab w:val="left" w:pos="4620"/>
        </w:tabs>
        <w:spacing w:line="480" w:lineRule="exact"/>
        <w:ind w:firstLine="5040" w:firstLineChars="2100"/>
        <w:jc w:val="left"/>
        <w:rPr>
          <w:rFonts w:ascii="宋体" w:hAnsi="宋体" w:cs="宋体"/>
          <w:b/>
          <w:sz w:val="24"/>
          <w:szCs w:val="24"/>
          <w:highlight w:val="none"/>
          <w:u w:val="single"/>
        </w:rPr>
      </w:pPr>
      <w:r>
        <w:rPr>
          <w:rFonts w:hint="eastAsia" w:ascii="宋体" w:hAnsi="宋体"/>
          <w:sz w:val="24"/>
          <w:szCs w:val="24"/>
          <w:highlight w:val="none"/>
        </w:rPr>
        <w:t xml:space="preserve">日 </w:t>
      </w:r>
      <w:r>
        <w:rPr>
          <w:rFonts w:ascii="宋体" w:hAnsi="宋体"/>
          <w:sz w:val="24"/>
          <w:szCs w:val="24"/>
          <w:highlight w:val="none"/>
        </w:rPr>
        <w:t xml:space="preserve">  </w:t>
      </w:r>
      <w:r>
        <w:rPr>
          <w:rFonts w:hint="eastAsia" w:ascii="宋体" w:hAnsi="宋体"/>
          <w:sz w:val="24"/>
          <w:szCs w:val="24"/>
          <w:highlight w:val="none"/>
        </w:rPr>
        <w:t xml:space="preserve">       期：</w:t>
      </w:r>
      <w:r>
        <w:rPr>
          <w:rFonts w:hint="eastAsia" w:ascii="宋体" w:hAnsi="宋体" w:cs="宋体"/>
          <w:b/>
          <w:sz w:val="24"/>
          <w:szCs w:val="24"/>
          <w:highlight w:val="none"/>
          <w:u w:val="single"/>
        </w:rPr>
        <w:t xml:space="preserve">                                          </w:t>
      </w:r>
    </w:p>
    <w:p w14:paraId="6775A724">
      <w:pPr>
        <w:rPr>
          <w:rFonts w:ascii="宋体" w:hAnsi="宋体" w:cs="宋体"/>
          <w:sz w:val="24"/>
          <w:szCs w:val="24"/>
          <w:highlight w:val="none"/>
        </w:rPr>
      </w:pPr>
      <w:bookmarkStart w:id="211" w:name="_Toc20973"/>
      <w:bookmarkStart w:id="212" w:name="_Toc4317"/>
      <w:bookmarkStart w:id="213" w:name="_Toc23763"/>
      <w:r>
        <w:rPr>
          <w:rFonts w:hint="eastAsia" w:ascii="宋体" w:hAnsi="宋体" w:cs="宋体"/>
          <w:sz w:val="24"/>
          <w:szCs w:val="24"/>
          <w:highlight w:val="none"/>
        </w:rPr>
        <w:br w:type="page"/>
      </w:r>
    </w:p>
    <w:p w14:paraId="192D33CB">
      <w:pPr>
        <w:pStyle w:val="3"/>
        <w:spacing w:before="0" w:after="0"/>
        <w:rPr>
          <w:rFonts w:hint="eastAsia" w:ascii="宋体" w:hAnsi="宋体" w:eastAsia="宋体" w:cs="宋体"/>
          <w:sz w:val="24"/>
          <w:szCs w:val="24"/>
          <w:highlight w:val="none"/>
          <w:lang w:eastAsia="zh-CN"/>
        </w:rPr>
      </w:pPr>
      <w:bookmarkStart w:id="214" w:name="_Toc18555"/>
      <w:r>
        <w:rPr>
          <w:rFonts w:hint="eastAsia" w:ascii="宋体" w:hAnsi="宋体" w:eastAsia="宋体" w:cs="宋体"/>
          <w:sz w:val="24"/>
          <w:szCs w:val="24"/>
          <w:highlight w:val="none"/>
        </w:rPr>
        <w:t>附件</w:t>
      </w:r>
      <w:bookmarkEnd w:id="211"/>
      <w:bookmarkEnd w:id="212"/>
      <w:r>
        <w:rPr>
          <w:rFonts w:hint="eastAsia" w:ascii="宋体" w:hAnsi="宋体" w:eastAsia="宋体" w:cs="宋体"/>
          <w:sz w:val="24"/>
          <w:szCs w:val="24"/>
          <w:highlight w:val="none"/>
          <w:lang w:eastAsia="zh-CN"/>
        </w:rPr>
        <w:t>八</w:t>
      </w:r>
      <w:bookmarkEnd w:id="214"/>
    </w:p>
    <w:p w14:paraId="229002E9">
      <w:pPr>
        <w:pStyle w:val="3"/>
        <w:keepNext/>
        <w:keepLines/>
        <w:pageBreakBefore w:val="0"/>
        <w:widowControl w:val="0"/>
        <w:kinsoku/>
        <w:wordWrap/>
        <w:overflowPunct/>
        <w:topLinePunct w:val="0"/>
        <w:autoSpaceDE/>
        <w:autoSpaceDN/>
        <w:bidi w:val="0"/>
        <w:adjustRightInd/>
        <w:snapToGrid/>
        <w:spacing w:before="100" w:after="100" w:line="600" w:lineRule="exact"/>
        <w:ind w:firstLine="0"/>
        <w:jc w:val="center"/>
        <w:textAlignment w:val="auto"/>
        <w:rPr>
          <w:rFonts w:hint="eastAsia" w:asciiTheme="minorEastAsia" w:hAnsiTheme="minorEastAsia" w:eastAsiaTheme="minorEastAsia"/>
          <w:b/>
          <w:color w:val="auto"/>
          <w:sz w:val="24"/>
          <w:highlight w:val="none"/>
          <w:lang w:val="en-US" w:eastAsia="zh-CN"/>
        </w:rPr>
      </w:pPr>
      <w:bookmarkStart w:id="215" w:name="_Toc18755"/>
      <w:bookmarkStart w:id="216" w:name="_Toc20094"/>
      <w:bookmarkStart w:id="217" w:name="_Toc26919"/>
      <w:bookmarkStart w:id="218" w:name="_Toc5794"/>
      <w:bookmarkStart w:id="219" w:name="_Toc28327"/>
      <w:r>
        <w:rPr>
          <w:rFonts w:hint="eastAsia" w:ascii="宋体" w:hAnsi="宋体" w:eastAsia="宋体" w:cs="宋体"/>
          <w:sz w:val="24"/>
          <w:szCs w:val="24"/>
          <w:highlight w:val="none"/>
          <w:lang w:val="en-US" w:eastAsia="zh-CN"/>
        </w:rPr>
        <w:t>关于符合本国产品标准的声明函</w:t>
      </w:r>
      <w:bookmarkEnd w:id="215"/>
    </w:p>
    <w:p w14:paraId="57DFC70A">
      <w:pPr>
        <w:keepNext w:val="0"/>
        <w:keepLines w:val="0"/>
        <w:widowControl/>
        <w:suppressLineNumbers w:val="0"/>
        <w:jc w:val="center"/>
        <w:rPr>
          <w:i w:val="0"/>
          <w:iCs w:val="0"/>
          <w:highlight w:val="none"/>
        </w:rPr>
      </w:pPr>
      <w:r>
        <w:rPr>
          <w:rFonts w:hint="eastAsia" w:ascii="宋体" w:hAnsi="宋体" w:eastAsia="宋体" w:cs="宋体"/>
          <w:i w:val="0"/>
          <w:iCs w:val="0"/>
          <w:color w:val="000000"/>
          <w:kern w:val="0"/>
          <w:sz w:val="24"/>
          <w:szCs w:val="24"/>
          <w:highlight w:val="none"/>
          <w:lang w:val="en-US" w:eastAsia="zh-CN" w:bidi="ar"/>
        </w:rPr>
        <w:t>（如项目不适用或为非本国产品，不需此件）</w:t>
      </w:r>
    </w:p>
    <w:p w14:paraId="3D0DCFE0">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Theme="minorEastAsia" w:hAnsiTheme="minorEastAsia" w:eastAsiaTheme="minorEastAsia"/>
          <w:b w:val="0"/>
          <w:bCs/>
          <w:color w:val="auto"/>
          <w:sz w:val="24"/>
          <w:highlight w:val="none"/>
          <w:lang w:val="en-US" w:eastAsia="zh-CN"/>
        </w:rPr>
      </w:pPr>
    </w:p>
    <w:p w14:paraId="7389FE7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Theme="minorEastAsia" w:hAnsiTheme="minorEastAsia" w:eastAsiaTheme="minorEastAsia"/>
          <w:b w:val="0"/>
          <w:bCs/>
          <w:color w:val="auto"/>
          <w:sz w:val="24"/>
          <w:highlight w:val="none"/>
          <w:lang w:val="en-US" w:eastAsia="zh-CN"/>
        </w:rPr>
      </w:pPr>
      <w:r>
        <w:rPr>
          <w:rFonts w:hint="eastAsia" w:asciiTheme="minorEastAsia" w:hAnsiTheme="minorEastAsia" w:eastAsiaTheme="minorEastAsia"/>
          <w:b w:val="0"/>
          <w:bCs/>
          <w:color w:val="auto"/>
          <w:sz w:val="24"/>
          <w:highlight w:val="none"/>
          <w:lang w:val="en-US" w:eastAsia="zh-CN"/>
        </w:rPr>
        <w:t>本公司（单位）郑重声明，根据《国务院办公厅关于在政府采购中实施本国产品标准及相关政策的通知》（国办发〔2025〕34号）的规定，本公司（单位）提供的以下产品属于本国产品。具体情况如下：</w:t>
      </w:r>
    </w:p>
    <w:p w14:paraId="69DAA91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Theme="minorEastAsia" w:hAnsiTheme="minorEastAsia" w:eastAsiaTheme="minorEastAsia"/>
          <w:b w:val="0"/>
          <w:bCs/>
          <w:color w:val="auto"/>
          <w:sz w:val="24"/>
          <w:highlight w:val="none"/>
          <w:lang w:val="en-US" w:eastAsia="zh-CN"/>
        </w:rPr>
      </w:pPr>
      <w:r>
        <w:rPr>
          <w:rFonts w:hint="eastAsia" w:asciiTheme="minorEastAsia" w:hAnsiTheme="minorEastAsia" w:eastAsiaTheme="minorEastAsia"/>
          <w:b w:val="0"/>
          <w:bCs/>
          <w:color w:val="auto"/>
          <w:sz w:val="24"/>
          <w:highlight w:val="none"/>
          <w:lang w:val="en-US" w:eastAsia="zh-CN"/>
        </w:rPr>
        <w:t>1.</w:t>
      </w:r>
      <w:r>
        <w:rPr>
          <w:rFonts w:hint="eastAsia" w:asciiTheme="minorEastAsia" w:hAnsiTheme="minorEastAsia" w:eastAsiaTheme="minorEastAsia"/>
          <w:b w:val="0"/>
          <w:bCs/>
          <w:color w:val="auto"/>
          <w:sz w:val="24"/>
          <w:highlight w:val="none"/>
          <w:u w:val="single"/>
          <w:lang w:val="en-US" w:eastAsia="zh-CN"/>
        </w:rPr>
        <w:t>（产品名称1）</w:t>
      </w:r>
      <w:r>
        <w:rPr>
          <w:rFonts w:hint="eastAsia" w:asciiTheme="minorEastAsia" w:hAnsiTheme="minorEastAsia" w:eastAsiaTheme="minorEastAsia"/>
          <w:b w:val="0"/>
          <w:bCs/>
          <w:color w:val="auto"/>
          <w:sz w:val="24"/>
          <w:highlight w:val="none"/>
          <w:vertAlign w:val="superscript"/>
          <w:lang w:val="en-US" w:eastAsia="zh-CN"/>
        </w:rPr>
        <w:t>1</w:t>
      </w:r>
      <w:r>
        <w:rPr>
          <w:rFonts w:hint="eastAsia" w:asciiTheme="minorEastAsia" w:hAnsiTheme="minorEastAsia" w:eastAsiaTheme="minorEastAsia"/>
          <w:b w:val="0"/>
          <w:bCs/>
          <w:color w:val="auto"/>
          <w:sz w:val="24"/>
          <w:highlight w:val="none"/>
          <w:lang w:val="en-US" w:eastAsia="zh-CN"/>
        </w:rPr>
        <w:t>，生产厂为</w:t>
      </w:r>
      <w:r>
        <w:rPr>
          <w:rFonts w:hint="eastAsia" w:asciiTheme="minorEastAsia" w:hAnsiTheme="minorEastAsia" w:eastAsiaTheme="minorEastAsia"/>
          <w:b w:val="0"/>
          <w:bCs/>
          <w:color w:val="auto"/>
          <w:sz w:val="24"/>
          <w:highlight w:val="none"/>
          <w:u w:val="single"/>
          <w:lang w:val="en-US" w:eastAsia="zh-CN"/>
        </w:rPr>
        <w:t>（厂名）</w:t>
      </w:r>
      <w:r>
        <w:rPr>
          <w:rFonts w:hint="eastAsia" w:asciiTheme="minorEastAsia" w:hAnsiTheme="minorEastAsia" w:eastAsiaTheme="minorEastAsia"/>
          <w:b w:val="0"/>
          <w:bCs/>
          <w:color w:val="auto"/>
          <w:sz w:val="24"/>
          <w:highlight w:val="none"/>
          <w:vertAlign w:val="superscript"/>
          <w:lang w:val="en-US" w:eastAsia="zh-CN"/>
        </w:rPr>
        <w:t>2</w:t>
      </w:r>
      <w:r>
        <w:rPr>
          <w:rFonts w:hint="eastAsia" w:asciiTheme="minorEastAsia" w:hAnsiTheme="minorEastAsia" w:eastAsiaTheme="minorEastAsia"/>
          <w:b w:val="0"/>
          <w:bCs/>
          <w:color w:val="auto"/>
          <w:sz w:val="24"/>
          <w:highlight w:val="none"/>
          <w:lang w:val="en-US" w:eastAsia="zh-CN"/>
        </w:rPr>
        <w:t>，厂址为</w:t>
      </w:r>
      <w:r>
        <w:rPr>
          <w:rFonts w:hint="eastAsia" w:asciiTheme="minorEastAsia" w:hAnsiTheme="minorEastAsia" w:eastAsiaTheme="minorEastAsia"/>
          <w:b w:val="0"/>
          <w:bCs/>
          <w:color w:val="auto"/>
          <w:sz w:val="24"/>
          <w:highlight w:val="none"/>
          <w:u w:val="single"/>
          <w:lang w:val="en-US" w:eastAsia="zh-CN"/>
        </w:rPr>
        <w:t>（生产厂址）</w:t>
      </w:r>
      <w:r>
        <w:rPr>
          <w:rFonts w:hint="eastAsia" w:asciiTheme="minorEastAsia" w:hAnsiTheme="minorEastAsia" w:eastAsiaTheme="minorEastAsia"/>
          <w:b w:val="0"/>
          <w:bCs/>
          <w:color w:val="auto"/>
          <w:sz w:val="24"/>
          <w:highlight w:val="none"/>
          <w:lang w:val="en-US" w:eastAsia="zh-CN"/>
        </w:rPr>
        <w:t>。</w:t>
      </w:r>
      <w:r>
        <w:rPr>
          <w:rFonts w:hint="eastAsia" w:asciiTheme="minorEastAsia" w:hAnsiTheme="minorEastAsia" w:eastAsiaTheme="minorEastAsia"/>
          <w:b w:val="0"/>
          <w:bCs/>
          <w:color w:val="auto"/>
          <w:sz w:val="24"/>
          <w:highlight w:val="none"/>
          <w:u w:val="single"/>
          <w:lang w:val="en-US" w:eastAsia="zh-CN"/>
        </w:rPr>
        <w:t>（产品名称1）</w:t>
      </w:r>
      <w:r>
        <w:rPr>
          <w:rFonts w:hint="eastAsia" w:asciiTheme="minorEastAsia" w:hAnsiTheme="minorEastAsia" w:eastAsiaTheme="minorEastAsia"/>
          <w:b w:val="0"/>
          <w:bCs/>
          <w:color w:val="auto"/>
          <w:sz w:val="24"/>
          <w:highlight w:val="none"/>
          <w:lang w:val="en-US" w:eastAsia="zh-CN"/>
        </w:rPr>
        <w:t>的中国境内生产的组件成本占比≥</w:t>
      </w:r>
      <w:r>
        <w:rPr>
          <w:rFonts w:hint="eastAsia" w:asciiTheme="minorEastAsia" w:hAnsiTheme="minorEastAsia" w:eastAsiaTheme="minorEastAsia"/>
          <w:b w:val="0"/>
          <w:bCs/>
          <w:color w:val="auto"/>
          <w:sz w:val="24"/>
          <w:highlight w:val="none"/>
          <w:u w:val="single"/>
          <w:lang w:val="en-US" w:eastAsia="zh-CN"/>
        </w:rPr>
        <w:t>（规定比例）</w:t>
      </w:r>
      <w:r>
        <w:rPr>
          <w:rFonts w:hint="eastAsia" w:asciiTheme="minorEastAsia" w:hAnsiTheme="minorEastAsia" w:eastAsiaTheme="minorEastAsia"/>
          <w:b w:val="0"/>
          <w:bCs/>
          <w:color w:val="auto"/>
          <w:sz w:val="24"/>
          <w:highlight w:val="none"/>
          <w:vertAlign w:val="superscript"/>
          <w:lang w:val="en-US" w:eastAsia="zh-CN"/>
        </w:rPr>
        <w:t>3</w:t>
      </w:r>
      <w:r>
        <w:rPr>
          <w:rFonts w:hint="eastAsia" w:asciiTheme="minorEastAsia" w:hAnsiTheme="minorEastAsia" w:eastAsiaTheme="minorEastAsia"/>
          <w:b w:val="0"/>
          <w:bCs/>
          <w:color w:val="auto"/>
          <w:sz w:val="24"/>
          <w:highlight w:val="none"/>
          <w:lang w:val="en-US" w:eastAsia="zh-CN"/>
        </w:rPr>
        <w:t>。</w:t>
      </w:r>
      <w:r>
        <w:rPr>
          <w:rFonts w:hint="eastAsia" w:asciiTheme="minorEastAsia" w:hAnsiTheme="minorEastAsia" w:eastAsiaTheme="minorEastAsia"/>
          <w:b w:val="0"/>
          <w:bCs/>
          <w:color w:val="auto"/>
          <w:sz w:val="24"/>
          <w:highlight w:val="none"/>
          <w:u w:val="single"/>
          <w:lang w:val="en-US" w:eastAsia="zh-CN"/>
        </w:rPr>
        <w:t>（产品名称1）</w:t>
      </w:r>
      <w:r>
        <w:rPr>
          <w:rFonts w:hint="eastAsia" w:asciiTheme="minorEastAsia" w:hAnsiTheme="minorEastAsia" w:eastAsiaTheme="minorEastAsia"/>
          <w:b w:val="0"/>
          <w:bCs/>
          <w:color w:val="auto"/>
          <w:sz w:val="24"/>
          <w:highlight w:val="none"/>
          <w:lang w:val="en-US" w:eastAsia="zh-CN"/>
        </w:rPr>
        <w:t>的</w:t>
      </w:r>
      <w:r>
        <w:rPr>
          <w:rFonts w:hint="eastAsia" w:asciiTheme="minorEastAsia" w:hAnsiTheme="minorEastAsia" w:eastAsiaTheme="minorEastAsia"/>
          <w:b w:val="0"/>
          <w:bCs/>
          <w:color w:val="auto"/>
          <w:sz w:val="24"/>
          <w:highlight w:val="none"/>
          <w:u w:val="single"/>
          <w:lang w:val="en-US" w:eastAsia="zh-CN"/>
        </w:rPr>
        <w:t>（关键组件）</w:t>
      </w:r>
      <w:r>
        <w:rPr>
          <w:rFonts w:hint="eastAsia" w:asciiTheme="minorEastAsia" w:hAnsiTheme="minorEastAsia" w:eastAsiaTheme="minorEastAsia"/>
          <w:b w:val="0"/>
          <w:bCs/>
          <w:color w:val="auto"/>
          <w:sz w:val="24"/>
          <w:highlight w:val="none"/>
          <w:vertAlign w:val="superscript"/>
          <w:lang w:val="en-US" w:eastAsia="zh-CN"/>
        </w:rPr>
        <w:t>4</w:t>
      </w:r>
      <w:r>
        <w:rPr>
          <w:rFonts w:hint="eastAsia" w:asciiTheme="minorEastAsia" w:hAnsiTheme="minorEastAsia" w:eastAsiaTheme="minorEastAsia"/>
          <w:b w:val="0"/>
          <w:bCs/>
          <w:color w:val="auto"/>
          <w:sz w:val="24"/>
          <w:highlight w:val="none"/>
          <w:lang w:val="en-US" w:eastAsia="zh-CN"/>
        </w:rPr>
        <w:t>在中国境内生产。</w:t>
      </w:r>
      <w:r>
        <w:rPr>
          <w:rFonts w:hint="eastAsia" w:asciiTheme="minorEastAsia" w:hAnsiTheme="minorEastAsia" w:eastAsiaTheme="minorEastAsia"/>
          <w:b w:val="0"/>
          <w:bCs/>
          <w:color w:val="auto"/>
          <w:sz w:val="24"/>
          <w:highlight w:val="none"/>
          <w:u w:val="single"/>
          <w:lang w:val="en-US" w:eastAsia="zh-CN"/>
        </w:rPr>
        <w:t>（产品名称1）</w:t>
      </w:r>
      <w:r>
        <w:rPr>
          <w:rFonts w:hint="eastAsia" w:asciiTheme="minorEastAsia" w:hAnsiTheme="minorEastAsia" w:eastAsiaTheme="minorEastAsia"/>
          <w:b w:val="0"/>
          <w:bCs/>
          <w:color w:val="auto"/>
          <w:sz w:val="24"/>
          <w:highlight w:val="none"/>
          <w:lang w:val="en-US" w:eastAsia="zh-CN"/>
        </w:rPr>
        <w:t>的</w:t>
      </w:r>
      <w:r>
        <w:rPr>
          <w:rFonts w:hint="eastAsia" w:asciiTheme="minorEastAsia" w:hAnsiTheme="minorEastAsia" w:eastAsiaTheme="minorEastAsia"/>
          <w:b w:val="0"/>
          <w:bCs/>
          <w:color w:val="auto"/>
          <w:sz w:val="24"/>
          <w:highlight w:val="none"/>
          <w:u w:val="single"/>
          <w:lang w:val="en-US" w:eastAsia="zh-CN"/>
        </w:rPr>
        <w:t>（关键工序）</w:t>
      </w:r>
      <w:r>
        <w:rPr>
          <w:rFonts w:hint="eastAsia" w:asciiTheme="minorEastAsia" w:hAnsiTheme="minorEastAsia" w:eastAsiaTheme="minorEastAsia"/>
          <w:b w:val="0"/>
          <w:bCs/>
          <w:color w:val="auto"/>
          <w:sz w:val="24"/>
          <w:highlight w:val="none"/>
          <w:vertAlign w:val="superscript"/>
          <w:lang w:val="en-US" w:eastAsia="zh-CN"/>
        </w:rPr>
        <w:t>5</w:t>
      </w:r>
      <w:r>
        <w:rPr>
          <w:rFonts w:hint="eastAsia" w:asciiTheme="minorEastAsia" w:hAnsiTheme="minorEastAsia" w:eastAsiaTheme="minorEastAsia"/>
          <w:b w:val="0"/>
          <w:bCs/>
          <w:color w:val="auto"/>
          <w:sz w:val="24"/>
          <w:highlight w:val="none"/>
          <w:lang w:val="en-US" w:eastAsia="zh-CN"/>
        </w:rPr>
        <w:t>在中国境内完成。</w:t>
      </w:r>
    </w:p>
    <w:p w14:paraId="39F1D5D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Theme="minorEastAsia" w:hAnsiTheme="minorEastAsia" w:eastAsiaTheme="minorEastAsia"/>
          <w:b w:val="0"/>
          <w:bCs/>
          <w:color w:val="auto"/>
          <w:sz w:val="24"/>
          <w:highlight w:val="none"/>
          <w:lang w:val="en-US" w:eastAsia="zh-CN"/>
        </w:rPr>
      </w:pPr>
      <w:r>
        <w:rPr>
          <w:rFonts w:hint="eastAsia" w:asciiTheme="minorEastAsia" w:hAnsiTheme="minorEastAsia" w:eastAsiaTheme="minorEastAsia"/>
          <w:b w:val="0"/>
          <w:bCs/>
          <w:color w:val="auto"/>
          <w:sz w:val="24"/>
          <w:highlight w:val="none"/>
          <w:lang w:val="en-US" w:eastAsia="zh-CN"/>
        </w:rPr>
        <w:t>2.</w:t>
      </w:r>
      <w:r>
        <w:rPr>
          <w:rFonts w:hint="eastAsia" w:asciiTheme="minorEastAsia" w:hAnsiTheme="minorEastAsia" w:eastAsiaTheme="minorEastAsia"/>
          <w:b w:val="0"/>
          <w:bCs/>
          <w:color w:val="auto"/>
          <w:sz w:val="24"/>
          <w:highlight w:val="none"/>
          <w:u w:val="single"/>
          <w:lang w:val="en-US" w:eastAsia="zh-CN"/>
        </w:rPr>
        <w:t>（产品名称2）</w:t>
      </w:r>
      <w:r>
        <w:rPr>
          <w:rFonts w:hint="eastAsia" w:asciiTheme="minorEastAsia" w:hAnsiTheme="minorEastAsia" w:eastAsiaTheme="minorEastAsia"/>
          <w:b w:val="0"/>
          <w:bCs/>
          <w:color w:val="auto"/>
          <w:sz w:val="24"/>
          <w:highlight w:val="none"/>
          <w:lang w:val="en-US" w:eastAsia="zh-CN"/>
        </w:rPr>
        <w:t>，生产厂为</w:t>
      </w:r>
      <w:r>
        <w:rPr>
          <w:rFonts w:hint="eastAsia" w:asciiTheme="minorEastAsia" w:hAnsiTheme="minorEastAsia" w:eastAsiaTheme="minorEastAsia"/>
          <w:b w:val="0"/>
          <w:bCs/>
          <w:color w:val="auto"/>
          <w:sz w:val="24"/>
          <w:highlight w:val="none"/>
          <w:u w:val="single"/>
          <w:lang w:val="en-US" w:eastAsia="zh-CN"/>
        </w:rPr>
        <w:t>（厂名）</w:t>
      </w:r>
      <w:r>
        <w:rPr>
          <w:rFonts w:hint="eastAsia" w:asciiTheme="minorEastAsia" w:hAnsiTheme="minorEastAsia" w:eastAsiaTheme="minorEastAsia"/>
          <w:b w:val="0"/>
          <w:bCs/>
          <w:color w:val="auto"/>
          <w:sz w:val="24"/>
          <w:highlight w:val="none"/>
          <w:lang w:val="en-US" w:eastAsia="zh-CN"/>
        </w:rPr>
        <w:t>，厂址为</w:t>
      </w:r>
      <w:r>
        <w:rPr>
          <w:rFonts w:hint="eastAsia" w:asciiTheme="minorEastAsia" w:hAnsiTheme="minorEastAsia" w:eastAsiaTheme="minorEastAsia"/>
          <w:b w:val="0"/>
          <w:bCs/>
          <w:color w:val="auto"/>
          <w:sz w:val="24"/>
          <w:highlight w:val="none"/>
          <w:u w:val="single"/>
          <w:lang w:val="en-US" w:eastAsia="zh-CN"/>
        </w:rPr>
        <w:t>（生产厂址）</w:t>
      </w:r>
      <w:r>
        <w:rPr>
          <w:rFonts w:hint="eastAsia" w:asciiTheme="minorEastAsia" w:hAnsiTheme="minorEastAsia" w:eastAsiaTheme="minorEastAsia"/>
          <w:b w:val="0"/>
          <w:bCs/>
          <w:color w:val="auto"/>
          <w:sz w:val="24"/>
          <w:highlight w:val="none"/>
          <w:lang w:val="en-US" w:eastAsia="zh-CN"/>
        </w:rPr>
        <w:t>。</w:t>
      </w:r>
      <w:r>
        <w:rPr>
          <w:rFonts w:hint="eastAsia" w:asciiTheme="minorEastAsia" w:hAnsiTheme="minorEastAsia" w:eastAsiaTheme="minorEastAsia"/>
          <w:b w:val="0"/>
          <w:bCs/>
          <w:color w:val="auto"/>
          <w:sz w:val="24"/>
          <w:highlight w:val="none"/>
          <w:u w:val="single"/>
          <w:lang w:val="en-US" w:eastAsia="zh-CN"/>
        </w:rPr>
        <w:t>（产品名称2）</w:t>
      </w:r>
      <w:r>
        <w:rPr>
          <w:rFonts w:hint="eastAsia" w:asciiTheme="minorEastAsia" w:hAnsiTheme="minorEastAsia" w:eastAsiaTheme="minorEastAsia"/>
          <w:b w:val="0"/>
          <w:bCs/>
          <w:color w:val="auto"/>
          <w:sz w:val="24"/>
          <w:highlight w:val="none"/>
          <w:lang w:val="en-US" w:eastAsia="zh-CN"/>
        </w:rPr>
        <w:t>的中国境内生产的组件成本占比≥</w:t>
      </w:r>
      <w:r>
        <w:rPr>
          <w:rFonts w:hint="eastAsia" w:asciiTheme="minorEastAsia" w:hAnsiTheme="minorEastAsia" w:eastAsiaTheme="minorEastAsia"/>
          <w:b w:val="0"/>
          <w:bCs/>
          <w:color w:val="auto"/>
          <w:sz w:val="24"/>
          <w:highlight w:val="none"/>
          <w:u w:val="single"/>
          <w:lang w:val="en-US" w:eastAsia="zh-CN"/>
        </w:rPr>
        <w:t>（规定比例）</w:t>
      </w:r>
      <w:r>
        <w:rPr>
          <w:rFonts w:hint="eastAsia" w:asciiTheme="minorEastAsia" w:hAnsiTheme="minorEastAsia" w:eastAsiaTheme="minorEastAsia"/>
          <w:b w:val="0"/>
          <w:bCs/>
          <w:color w:val="auto"/>
          <w:sz w:val="24"/>
          <w:highlight w:val="none"/>
          <w:lang w:val="en-US" w:eastAsia="zh-CN"/>
        </w:rPr>
        <w:t>。</w:t>
      </w:r>
      <w:r>
        <w:rPr>
          <w:rFonts w:hint="eastAsia" w:asciiTheme="minorEastAsia" w:hAnsiTheme="minorEastAsia" w:eastAsiaTheme="minorEastAsia"/>
          <w:b w:val="0"/>
          <w:bCs/>
          <w:color w:val="auto"/>
          <w:sz w:val="24"/>
          <w:highlight w:val="none"/>
          <w:u w:val="single"/>
          <w:lang w:val="en-US" w:eastAsia="zh-CN"/>
        </w:rPr>
        <w:t>（产品名称2）</w:t>
      </w:r>
      <w:r>
        <w:rPr>
          <w:rFonts w:hint="eastAsia" w:asciiTheme="minorEastAsia" w:hAnsiTheme="minorEastAsia" w:eastAsiaTheme="minorEastAsia"/>
          <w:b w:val="0"/>
          <w:bCs/>
          <w:color w:val="auto"/>
          <w:sz w:val="24"/>
          <w:highlight w:val="none"/>
          <w:lang w:val="en-US" w:eastAsia="zh-CN"/>
        </w:rPr>
        <w:t>的</w:t>
      </w:r>
      <w:r>
        <w:rPr>
          <w:rFonts w:hint="eastAsia" w:asciiTheme="minorEastAsia" w:hAnsiTheme="minorEastAsia" w:eastAsiaTheme="minorEastAsia"/>
          <w:b w:val="0"/>
          <w:bCs/>
          <w:color w:val="auto"/>
          <w:sz w:val="24"/>
          <w:highlight w:val="none"/>
          <w:u w:val="single"/>
          <w:lang w:val="en-US" w:eastAsia="zh-CN"/>
        </w:rPr>
        <w:t>（关键组件）</w:t>
      </w:r>
      <w:r>
        <w:rPr>
          <w:rFonts w:hint="eastAsia" w:asciiTheme="minorEastAsia" w:hAnsiTheme="minorEastAsia" w:eastAsiaTheme="minorEastAsia"/>
          <w:b w:val="0"/>
          <w:bCs/>
          <w:color w:val="auto"/>
          <w:sz w:val="24"/>
          <w:highlight w:val="none"/>
          <w:lang w:val="en-US" w:eastAsia="zh-CN"/>
        </w:rPr>
        <w:t>在中国境内生产。</w:t>
      </w:r>
      <w:r>
        <w:rPr>
          <w:rFonts w:hint="eastAsia" w:asciiTheme="minorEastAsia" w:hAnsiTheme="minorEastAsia" w:eastAsiaTheme="minorEastAsia"/>
          <w:b w:val="0"/>
          <w:bCs/>
          <w:color w:val="auto"/>
          <w:sz w:val="24"/>
          <w:highlight w:val="none"/>
          <w:u w:val="single"/>
          <w:lang w:val="en-US" w:eastAsia="zh-CN"/>
        </w:rPr>
        <w:t>（产品名称2）</w:t>
      </w:r>
      <w:r>
        <w:rPr>
          <w:rFonts w:hint="eastAsia" w:asciiTheme="minorEastAsia" w:hAnsiTheme="minorEastAsia" w:eastAsiaTheme="minorEastAsia"/>
          <w:b w:val="0"/>
          <w:bCs/>
          <w:color w:val="auto"/>
          <w:sz w:val="24"/>
          <w:highlight w:val="none"/>
          <w:lang w:val="en-US" w:eastAsia="zh-CN"/>
        </w:rPr>
        <w:t>的</w:t>
      </w:r>
      <w:r>
        <w:rPr>
          <w:rFonts w:hint="eastAsia" w:asciiTheme="minorEastAsia" w:hAnsiTheme="minorEastAsia" w:eastAsiaTheme="minorEastAsia"/>
          <w:b w:val="0"/>
          <w:bCs/>
          <w:color w:val="auto"/>
          <w:sz w:val="24"/>
          <w:highlight w:val="none"/>
          <w:u w:val="single"/>
          <w:lang w:val="en-US" w:eastAsia="zh-CN"/>
        </w:rPr>
        <w:t>（关键工序）</w:t>
      </w:r>
      <w:r>
        <w:rPr>
          <w:rFonts w:hint="eastAsia" w:asciiTheme="minorEastAsia" w:hAnsiTheme="minorEastAsia" w:eastAsiaTheme="minorEastAsia"/>
          <w:b w:val="0"/>
          <w:bCs/>
          <w:color w:val="auto"/>
          <w:sz w:val="24"/>
          <w:highlight w:val="none"/>
          <w:lang w:val="en-US" w:eastAsia="zh-CN"/>
        </w:rPr>
        <w:t>在中国境内完成。</w:t>
      </w:r>
    </w:p>
    <w:p w14:paraId="1E220F3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Theme="minorEastAsia" w:hAnsiTheme="minorEastAsia" w:eastAsiaTheme="minorEastAsia"/>
          <w:b w:val="0"/>
          <w:bCs/>
          <w:color w:val="auto"/>
          <w:sz w:val="24"/>
          <w:highlight w:val="none"/>
          <w:lang w:val="en-US" w:eastAsia="zh-CN"/>
        </w:rPr>
      </w:pPr>
      <w:r>
        <w:rPr>
          <w:rFonts w:hint="eastAsia" w:asciiTheme="minorEastAsia" w:hAnsiTheme="minorEastAsia" w:eastAsiaTheme="minorEastAsia"/>
          <w:b w:val="0"/>
          <w:bCs/>
          <w:color w:val="auto"/>
          <w:sz w:val="24"/>
          <w:highlight w:val="none"/>
          <w:lang w:val="en-US" w:eastAsia="zh-CN"/>
        </w:rPr>
        <w:t>……</w:t>
      </w:r>
    </w:p>
    <w:p w14:paraId="48228AC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Theme="minorEastAsia" w:hAnsiTheme="minorEastAsia" w:eastAsiaTheme="minorEastAsia"/>
          <w:b w:val="0"/>
          <w:bCs/>
          <w:color w:val="auto"/>
          <w:sz w:val="24"/>
          <w:highlight w:val="none"/>
          <w:lang w:val="en-US" w:eastAsia="zh-CN"/>
        </w:rPr>
      </w:pPr>
      <w:r>
        <w:rPr>
          <w:rFonts w:hint="eastAsia" w:asciiTheme="minorEastAsia" w:hAnsiTheme="minorEastAsia" w:eastAsiaTheme="minorEastAsia"/>
          <w:b w:val="0"/>
          <w:bCs/>
          <w:color w:val="auto"/>
          <w:sz w:val="24"/>
          <w:highlight w:val="none"/>
          <w:lang w:val="en-US" w:eastAsia="zh-CN"/>
        </w:rPr>
        <w:t>本公司（单位）对上述声明内容的真实性负责。如有虚假，愿承担相应法律责任。</w:t>
      </w:r>
    </w:p>
    <w:p w14:paraId="40A6E89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Theme="minorEastAsia" w:hAnsiTheme="minorEastAsia" w:eastAsiaTheme="minorEastAsia"/>
          <w:b w:val="0"/>
          <w:bCs/>
          <w:color w:val="auto"/>
          <w:sz w:val="24"/>
          <w:highlight w:val="none"/>
          <w:lang w:val="en-US" w:eastAsia="zh-CN"/>
        </w:rPr>
      </w:pPr>
    </w:p>
    <w:p w14:paraId="0D037FC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Theme="minorEastAsia" w:hAnsiTheme="minorEastAsia" w:eastAsiaTheme="minorEastAsia"/>
          <w:b w:val="0"/>
          <w:bCs/>
          <w:color w:val="auto"/>
          <w:sz w:val="24"/>
          <w:highlight w:val="none"/>
          <w:lang w:val="en-US" w:eastAsia="zh-CN"/>
        </w:rPr>
      </w:pPr>
      <w:r>
        <w:rPr>
          <w:rFonts w:hint="eastAsia" w:asciiTheme="minorEastAsia" w:hAnsiTheme="minorEastAsia" w:eastAsiaTheme="minorEastAsia"/>
          <w:b w:val="0"/>
          <w:bCs/>
          <w:color w:val="auto"/>
          <w:sz w:val="24"/>
          <w:highlight w:val="none"/>
          <w:lang w:val="en-US" w:eastAsia="zh-CN"/>
        </w:rPr>
        <w:t>公司（单位）名称（盖章）：</w:t>
      </w:r>
    </w:p>
    <w:p w14:paraId="545CC42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Theme="minorEastAsia" w:hAnsiTheme="minorEastAsia" w:eastAsiaTheme="minorEastAsia"/>
          <w:b w:val="0"/>
          <w:bCs/>
          <w:color w:val="auto"/>
          <w:sz w:val="24"/>
          <w:highlight w:val="none"/>
          <w:lang w:val="en-US" w:eastAsia="zh-CN"/>
        </w:rPr>
      </w:pPr>
      <w:r>
        <w:rPr>
          <w:rFonts w:hint="eastAsia" w:asciiTheme="minorEastAsia" w:hAnsiTheme="minorEastAsia" w:eastAsiaTheme="minorEastAsia"/>
          <w:b w:val="0"/>
          <w:bCs/>
          <w:color w:val="auto"/>
          <w:sz w:val="24"/>
          <w:highlight w:val="none"/>
          <w:lang w:val="en-US" w:eastAsia="zh-CN"/>
        </w:rPr>
        <w:t>日期：  年  月  日</w:t>
      </w:r>
    </w:p>
    <w:p w14:paraId="2C5D0BD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Theme="minorEastAsia" w:hAnsiTheme="minorEastAsia" w:eastAsiaTheme="minorEastAsia"/>
          <w:b w:val="0"/>
          <w:bCs/>
          <w:color w:val="auto"/>
          <w:sz w:val="24"/>
          <w:highlight w:val="none"/>
          <w:lang w:val="en-US" w:eastAsia="zh-CN"/>
        </w:rPr>
      </w:pPr>
      <w:r>
        <w:rPr>
          <w:rFonts w:hint="eastAsia" w:asciiTheme="minorEastAsia" w:hAnsiTheme="minorEastAsia" w:eastAsiaTheme="minorEastAsia"/>
          <w:b w:val="0"/>
          <w:bCs/>
          <w:color w:val="auto"/>
          <w:sz w:val="24"/>
          <w:highlight w:val="none"/>
          <w:lang w:val="en-US" w:eastAsia="zh-CN"/>
        </w:rPr>
        <w:t> </w:t>
      </w:r>
    </w:p>
    <w:p w14:paraId="26BE3C7A">
      <w:pPr>
        <w:pStyle w:val="10"/>
        <w:rPr>
          <w:rFonts w:hint="eastAsia"/>
          <w:highlight w:val="none"/>
          <w:lang w:val="en-US" w:eastAsia="zh-CN"/>
        </w:rPr>
      </w:pPr>
    </w:p>
    <w:p w14:paraId="64698FB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Theme="minorEastAsia" w:hAnsiTheme="minorEastAsia" w:eastAsiaTheme="minorEastAsia"/>
          <w:b w:val="0"/>
          <w:bCs/>
          <w:color w:val="auto"/>
          <w:sz w:val="24"/>
          <w:highlight w:val="none"/>
          <w:lang w:val="en-US" w:eastAsia="zh-CN"/>
        </w:rPr>
      </w:pPr>
      <w:r>
        <w:rPr>
          <w:rFonts w:hint="eastAsia" w:asciiTheme="minorEastAsia" w:hAnsiTheme="minorEastAsia" w:eastAsiaTheme="minorEastAsia"/>
          <w:b w:val="0"/>
          <w:bCs/>
          <w:color w:val="auto"/>
          <w:sz w:val="24"/>
          <w:highlight w:val="none"/>
          <w:lang w:val="en-US" w:eastAsia="zh-CN"/>
        </w:rPr>
        <w:t>1.产品如有型号，请在“产品名称”栏一并填写。</w:t>
      </w:r>
    </w:p>
    <w:p w14:paraId="698B6F0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Theme="minorEastAsia" w:hAnsiTheme="minorEastAsia" w:eastAsiaTheme="minorEastAsia"/>
          <w:b w:val="0"/>
          <w:bCs/>
          <w:color w:val="auto"/>
          <w:sz w:val="24"/>
          <w:highlight w:val="none"/>
          <w:lang w:val="en-US" w:eastAsia="zh-CN"/>
        </w:rPr>
      </w:pPr>
      <w:r>
        <w:rPr>
          <w:rFonts w:hint="eastAsia" w:asciiTheme="minorEastAsia" w:hAnsiTheme="minorEastAsia" w:eastAsiaTheme="minorEastAsia"/>
          <w:b w:val="0"/>
          <w:bCs/>
          <w:color w:val="auto"/>
          <w:sz w:val="24"/>
          <w:highlight w:val="none"/>
          <w:lang w:val="en-US" w:eastAsia="zh-CN"/>
        </w:rPr>
        <w:t>2.生产厂名与厂址应与生产厂营业执照载明的相关信息保持一致。</w:t>
      </w:r>
    </w:p>
    <w:p w14:paraId="5ED7CFD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Theme="minorEastAsia" w:hAnsiTheme="minorEastAsia" w:eastAsiaTheme="minorEastAsia"/>
          <w:b w:val="0"/>
          <w:bCs/>
          <w:color w:val="auto"/>
          <w:sz w:val="24"/>
          <w:highlight w:val="none"/>
          <w:lang w:val="en-US" w:eastAsia="zh-CN"/>
        </w:rPr>
      </w:pPr>
      <w:r>
        <w:rPr>
          <w:rFonts w:hint="eastAsia" w:asciiTheme="minorEastAsia" w:hAnsiTheme="minorEastAsia" w:eastAsiaTheme="minorEastAsia"/>
          <w:b w:val="0"/>
          <w:bCs/>
          <w:color w:val="auto"/>
          <w:sz w:val="24"/>
          <w:highlight w:val="none"/>
          <w:lang w:val="en-US" w:eastAsia="zh-CN"/>
        </w:rPr>
        <w:t>3.该产品的中国境内生产的组件成本占比相关要求实施前，“规定比例”栏可不填，下同。</w:t>
      </w:r>
    </w:p>
    <w:p w14:paraId="77E3028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Theme="minorEastAsia" w:hAnsiTheme="minorEastAsia" w:eastAsiaTheme="minorEastAsia"/>
          <w:b w:val="0"/>
          <w:bCs/>
          <w:color w:val="auto"/>
          <w:sz w:val="24"/>
          <w:highlight w:val="none"/>
          <w:lang w:val="en-US" w:eastAsia="zh-CN"/>
        </w:rPr>
      </w:pPr>
      <w:r>
        <w:rPr>
          <w:rFonts w:hint="eastAsia" w:asciiTheme="minorEastAsia" w:hAnsiTheme="minorEastAsia" w:eastAsiaTheme="minorEastAsia"/>
          <w:b w:val="0"/>
          <w:bCs/>
          <w:color w:val="auto"/>
          <w:sz w:val="24"/>
          <w:highlight w:val="none"/>
          <w:lang w:val="en-US" w:eastAsia="zh-CN"/>
        </w:rPr>
        <w:t>4.该产品的关键组件要求实施前，“关键组件”栏可不填，下同。</w:t>
      </w:r>
    </w:p>
    <w:p w14:paraId="6D2F431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Theme="minorEastAsia" w:hAnsiTheme="minorEastAsia" w:eastAsiaTheme="minorEastAsia"/>
          <w:b w:val="0"/>
          <w:bCs/>
          <w:color w:val="auto"/>
          <w:sz w:val="24"/>
          <w:highlight w:val="none"/>
          <w:lang w:val="en-US" w:eastAsia="zh-CN"/>
        </w:rPr>
      </w:pPr>
      <w:r>
        <w:rPr>
          <w:rFonts w:hint="eastAsia" w:asciiTheme="minorEastAsia" w:hAnsiTheme="minorEastAsia" w:eastAsiaTheme="minorEastAsia"/>
          <w:b w:val="0"/>
          <w:bCs/>
          <w:color w:val="auto"/>
          <w:sz w:val="24"/>
          <w:highlight w:val="none"/>
          <w:lang w:val="en-US" w:eastAsia="zh-CN"/>
        </w:rPr>
        <w:t>5.该产品的关键工序要求实施前，“关键工序”栏可不填，下同。</w:t>
      </w:r>
    </w:p>
    <w:p w14:paraId="356C14C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Theme="minorEastAsia" w:hAnsiTheme="minorEastAsia" w:eastAsiaTheme="minorEastAsia"/>
          <w:b w:val="0"/>
          <w:bCs/>
          <w:color w:val="auto"/>
          <w:sz w:val="24"/>
          <w:highlight w:val="none"/>
          <w:lang w:val="en-US" w:eastAsia="zh-CN"/>
        </w:rPr>
      </w:pPr>
      <w:r>
        <w:rPr>
          <w:rFonts w:hint="eastAsia" w:ascii="宋体" w:hAnsi="宋体" w:eastAsia="宋体" w:cs="宋体"/>
          <w:sz w:val="24"/>
          <w:szCs w:val="24"/>
          <w:highlight w:val="none"/>
        </w:rPr>
        <w:br w:type="page"/>
      </w:r>
    </w:p>
    <w:p w14:paraId="5A6828ED">
      <w:pPr>
        <w:pStyle w:val="3"/>
        <w:spacing w:before="0" w:after="0"/>
        <w:rPr>
          <w:rFonts w:hint="eastAsia" w:ascii="宋体" w:hAnsi="宋体" w:eastAsia="宋体" w:cs="宋体"/>
          <w:sz w:val="24"/>
          <w:szCs w:val="24"/>
          <w:highlight w:val="none"/>
          <w:lang w:val="en-US" w:eastAsia="zh-CN"/>
        </w:rPr>
      </w:pPr>
      <w:bookmarkStart w:id="220" w:name="_Toc27651"/>
      <w:r>
        <w:rPr>
          <w:rFonts w:hint="eastAsia" w:ascii="宋体" w:hAnsi="宋体" w:eastAsia="宋体" w:cs="宋体"/>
          <w:sz w:val="24"/>
          <w:szCs w:val="24"/>
          <w:highlight w:val="none"/>
        </w:rPr>
        <w:t>附件</w:t>
      </w:r>
      <w:r>
        <w:rPr>
          <w:rFonts w:hint="eastAsia" w:ascii="宋体" w:hAnsi="宋体" w:eastAsia="宋体" w:cs="宋体"/>
          <w:sz w:val="24"/>
          <w:szCs w:val="24"/>
          <w:highlight w:val="none"/>
          <w:lang w:val="en-US" w:eastAsia="zh-CN"/>
        </w:rPr>
        <w:t>九</w:t>
      </w:r>
      <w:bookmarkEnd w:id="220"/>
    </w:p>
    <w:p w14:paraId="234E2CD5">
      <w:pPr>
        <w:rPr>
          <w:rFonts w:hint="eastAsia" w:ascii="宋体" w:hAnsi="宋体" w:eastAsia="宋体" w:cs="宋体"/>
          <w:sz w:val="24"/>
          <w:szCs w:val="24"/>
          <w:highlight w:val="none"/>
        </w:rPr>
      </w:pPr>
    </w:p>
    <w:p w14:paraId="27FEA5A6">
      <w:pPr>
        <w:pStyle w:val="3"/>
        <w:spacing w:before="0" w:after="0" w:line="560" w:lineRule="exact"/>
        <w:jc w:val="center"/>
        <w:rPr>
          <w:rFonts w:ascii="宋体" w:hAnsi="宋体" w:eastAsia="宋体" w:cs="宋体"/>
          <w:sz w:val="24"/>
          <w:szCs w:val="24"/>
          <w:highlight w:val="none"/>
        </w:rPr>
      </w:pPr>
      <w:bookmarkStart w:id="221" w:name="_Toc15142"/>
      <w:r>
        <w:rPr>
          <w:rFonts w:hint="eastAsia" w:ascii="宋体" w:hAnsi="宋体" w:eastAsia="宋体" w:cs="宋体"/>
          <w:sz w:val="24"/>
          <w:szCs w:val="24"/>
          <w:highlight w:val="none"/>
        </w:rPr>
        <w:t>联合体协议</w:t>
      </w:r>
      <w:bookmarkEnd w:id="213"/>
      <w:bookmarkEnd w:id="216"/>
      <w:bookmarkEnd w:id="217"/>
      <w:bookmarkEnd w:id="218"/>
      <w:bookmarkEnd w:id="219"/>
      <w:bookmarkEnd w:id="221"/>
    </w:p>
    <w:p w14:paraId="4FBC6CCA">
      <w:pPr>
        <w:spacing w:line="360" w:lineRule="auto"/>
        <w:jc w:val="center"/>
        <w:rPr>
          <w:rFonts w:ascii="宋体" w:hAnsi="宋体" w:cs="宋体"/>
          <w:sz w:val="24"/>
          <w:szCs w:val="24"/>
          <w:highlight w:val="none"/>
        </w:rPr>
      </w:pPr>
      <w:r>
        <w:rPr>
          <w:rFonts w:hint="eastAsia" w:ascii="宋体" w:hAnsi="宋体" w:cs="宋体"/>
          <w:sz w:val="24"/>
          <w:szCs w:val="24"/>
          <w:highlight w:val="none"/>
        </w:rPr>
        <w:t>（不允许联合体参加磋商或未组成联合体的，不需此件）</w:t>
      </w:r>
    </w:p>
    <w:p w14:paraId="36961E22">
      <w:pPr>
        <w:spacing w:line="360" w:lineRule="auto"/>
        <w:jc w:val="center"/>
        <w:rPr>
          <w:rFonts w:ascii="宋体" w:hAnsi="宋体" w:cs="宋体"/>
          <w:spacing w:val="-6"/>
          <w:sz w:val="24"/>
          <w:szCs w:val="24"/>
          <w:highlight w:val="none"/>
        </w:rPr>
      </w:pPr>
      <w:r>
        <w:rPr>
          <w:rFonts w:hint="eastAsia" w:ascii="宋体" w:hAnsi="宋体" w:cs="宋体"/>
          <w:spacing w:val="-6"/>
          <w:sz w:val="24"/>
          <w:szCs w:val="24"/>
          <w:highlight w:val="none"/>
        </w:rPr>
        <w:t>（允许联合体参加磋商且供应商为联合体的，请将此件加盖公章后制成扫描件上传）</w:t>
      </w:r>
    </w:p>
    <w:p w14:paraId="1B3A3A63">
      <w:pPr>
        <w:rPr>
          <w:rFonts w:ascii="宋体" w:hAnsi="宋体" w:cs="宋体"/>
          <w:sz w:val="24"/>
          <w:szCs w:val="24"/>
          <w:highlight w:val="none"/>
        </w:rPr>
      </w:pPr>
    </w:p>
    <w:p w14:paraId="731261A3">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u w:val="single"/>
        </w:rPr>
        <w:t xml:space="preserve">         </w:t>
      </w:r>
      <w:r>
        <w:rPr>
          <w:rFonts w:hint="eastAsia" w:ascii="宋体" w:hAnsi="宋体" w:cs="宋体"/>
          <w:sz w:val="24"/>
          <w:szCs w:val="24"/>
          <w:highlight w:val="none"/>
        </w:rPr>
        <w:t>与</w:t>
      </w:r>
      <w:r>
        <w:rPr>
          <w:rFonts w:hint="eastAsia" w:ascii="宋体" w:hAnsi="宋体" w:cs="宋体"/>
          <w:sz w:val="24"/>
          <w:szCs w:val="24"/>
          <w:highlight w:val="none"/>
          <w:u w:val="single"/>
        </w:rPr>
        <w:t xml:space="preserve">          </w:t>
      </w:r>
      <w:r>
        <w:rPr>
          <w:rFonts w:hint="eastAsia" w:ascii="宋体" w:hAnsi="宋体" w:cs="宋体"/>
          <w:sz w:val="24"/>
          <w:szCs w:val="24"/>
          <w:highlight w:val="none"/>
        </w:rPr>
        <w:t>就“</w:t>
      </w:r>
      <w:r>
        <w:rPr>
          <w:rFonts w:hint="eastAsia" w:ascii="宋体" w:hAnsi="宋体" w:cs="宋体"/>
          <w:sz w:val="24"/>
          <w:szCs w:val="24"/>
          <w:highlight w:val="none"/>
          <w:u w:val="single"/>
        </w:rPr>
        <w:t>某项目</w:t>
      </w:r>
      <w:r>
        <w:rPr>
          <w:rFonts w:hint="eastAsia" w:ascii="宋体" w:hAnsi="宋体" w:cs="宋体"/>
          <w:sz w:val="24"/>
          <w:szCs w:val="24"/>
          <w:highlight w:val="none"/>
        </w:rPr>
        <w:t>”（项目编号：</w:t>
      </w:r>
      <w:r>
        <w:rPr>
          <w:rFonts w:hint="eastAsia" w:ascii="宋体" w:hAnsi="宋体" w:cs="宋体"/>
          <w:sz w:val="24"/>
          <w:szCs w:val="24"/>
          <w:highlight w:val="none"/>
          <w:u w:val="single"/>
        </w:rPr>
        <w:t>某编号</w:t>
      </w:r>
      <w:r>
        <w:rPr>
          <w:rFonts w:hint="eastAsia" w:ascii="宋体" w:hAnsi="宋体" w:cs="宋体"/>
          <w:sz w:val="24"/>
          <w:szCs w:val="24"/>
          <w:highlight w:val="none"/>
        </w:rPr>
        <w:t>）的磋商有关事宜，经各方充分协商一致，达成如下协议：</w:t>
      </w:r>
    </w:p>
    <w:p w14:paraId="1CBA7A8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一、由</w:t>
      </w:r>
      <w:r>
        <w:rPr>
          <w:rFonts w:hint="eastAsia" w:ascii="宋体" w:hAnsi="宋体" w:cs="宋体"/>
          <w:sz w:val="24"/>
          <w:szCs w:val="24"/>
          <w:highlight w:val="none"/>
          <w:u w:val="single"/>
        </w:rPr>
        <w:t xml:space="preserve">    </w:t>
      </w:r>
      <w:r>
        <w:rPr>
          <w:rFonts w:hint="eastAsia" w:ascii="宋体" w:hAnsi="宋体" w:cs="宋体"/>
          <w:sz w:val="24"/>
          <w:szCs w:val="24"/>
          <w:highlight w:val="none"/>
        </w:rPr>
        <w:t>牵头，</w:t>
      </w:r>
      <w:r>
        <w:rPr>
          <w:rFonts w:hint="eastAsia" w:ascii="宋体" w:hAnsi="宋体" w:cs="宋体"/>
          <w:sz w:val="24"/>
          <w:szCs w:val="24"/>
          <w:highlight w:val="none"/>
          <w:u w:val="single"/>
        </w:rPr>
        <w:t xml:space="preserve">    </w:t>
      </w:r>
      <w:r>
        <w:rPr>
          <w:rFonts w:hint="eastAsia" w:ascii="宋体" w:hAnsi="宋体" w:cs="宋体"/>
          <w:sz w:val="24"/>
          <w:szCs w:val="24"/>
          <w:highlight w:val="none"/>
        </w:rPr>
        <w:t>参加，组成联合体共同进行本项目的磋商工作。</w:t>
      </w:r>
    </w:p>
    <w:p w14:paraId="256043BF">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二、</w:t>
      </w:r>
      <w:r>
        <w:rPr>
          <w:rFonts w:hint="eastAsia" w:ascii="宋体" w:hAnsi="宋体" w:cs="宋体"/>
          <w:sz w:val="24"/>
          <w:szCs w:val="24"/>
          <w:highlight w:val="none"/>
          <w:u w:val="single"/>
        </w:rPr>
        <w:t xml:space="preserve">          </w:t>
      </w:r>
      <w:r>
        <w:rPr>
          <w:rFonts w:hint="eastAsia" w:ascii="宋体" w:hAnsi="宋体" w:cs="宋体"/>
          <w:sz w:val="24"/>
          <w:szCs w:val="24"/>
          <w:highlight w:val="none"/>
        </w:rPr>
        <w:t>为本次磋商的主体方，联合体以主体方的名义参加磋商。主体方负责磋商项目的一切组织、协调工作，并授权磋商代理人以联合体的名义参加项目的磋商，代理人在响应文件提交、磋商、合同签订过程中所签署的一切文件和处理与本次采购的有关一切事物，联合体各方均予以承认并承担法律责任。联合体成交后，联合体各方共同与采购人签订合同，就本成交项目对采购人承担连带责任。</w:t>
      </w:r>
    </w:p>
    <w:p w14:paraId="583EAD13">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三、如联合体成交，则主体方负责</w:t>
      </w:r>
      <w:r>
        <w:rPr>
          <w:rFonts w:hint="eastAsia" w:ascii="宋体" w:hAnsi="宋体" w:cs="宋体"/>
          <w:sz w:val="24"/>
          <w:szCs w:val="24"/>
          <w:highlight w:val="none"/>
          <w:u w:val="single"/>
        </w:rPr>
        <w:t xml:space="preserve">                             </w:t>
      </w:r>
      <w:r>
        <w:rPr>
          <w:rFonts w:hint="eastAsia" w:ascii="宋体" w:hAnsi="宋体" w:cs="宋体"/>
          <w:sz w:val="24"/>
          <w:szCs w:val="24"/>
          <w:highlight w:val="none"/>
        </w:rPr>
        <w:t>等工作；参加方负责</w:t>
      </w:r>
      <w:r>
        <w:rPr>
          <w:rFonts w:hint="eastAsia" w:ascii="宋体" w:hAnsi="宋体" w:cs="宋体"/>
          <w:sz w:val="24"/>
          <w:szCs w:val="24"/>
          <w:highlight w:val="none"/>
          <w:u w:val="single"/>
        </w:rPr>
        <w:t xml:space="preserve">                     </w:t>
      </w:r>
      <w:r>
        <w:rPr>
          <w:rFonts w:hint="eastAsia" w:ascii="宋体" w:hAnsi="宋体" w:cs="宋体"/>
          <w:sz w:val="24"/>
          <w:szCs w:val="24"/>
          <w:highlight w:val="none"/>
        </w:rPr>
        <w:t xml:space="preserve"> 等工作。各方各自承担相应的责任。</w:t>
      </w:r>
    </w:p>
    <w:p w14:paraId="46842074">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四、各方不得再以自己名义单独在本项目中参加磋商，也不得组成新的联合体参加本项目磋商。</w:t>
      </w:r>
    </w:p>
    <w:p w14:paraId="74FC67ED">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五、参加方负责内容的合同金额占联合体协议合同总金额百分之</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590E1C04">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六、主体方负责内容的合同金额占联合体协议合同总金额百分之</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69BB1BDE">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七、未成交，本协议自动废止。</w:t>
      </w:r>
    </w:p>
    <w:p w14:paraId="7ECBE63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主体方：（公章）                      参加方：（公章）</w:t>
      </w:r>
    </w:p>
    <w:p w14:paraId="71812065">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 xml:space="preserve">法定代表人：                          法定代表人： </w:t>
      </w:r>
    </w:p>
    <w:p w14:paraId="2C92240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地址：                                地址：</w:t>
      </w:r>
    </w:p>
    <w:p w14:paraId="693DC943">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邮编：                                邮编：</w:t>
      </w:r>
    </w:p>
    <w:p w14:paraId="3E57A312">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电话：                                电话：</w:t>
      </w:r>
    </w:p>
    <w:p w14:paraId="231C09FC">
      <w:pPr>
        <w:rPr>
          <w:rFonts w:ascii="宋体" w:hAnsi="宋体" w:cs="宋体"/>
          <w:highlight w:val="none"/>
        </w:rPr>
      </w:pPr>
    </w:p>
    <w:p w14:paraId="1AA7724D">
      <w:pPr>
        <w:jc w:val="right"/>
        <w:rPr>
          <w:rFonts w:ascii="宋体" w:hAnsi="宋体" w:cs="宋体"/>
          <w:b/>
          <w:bCs/>
          <w:sz w:val="24"/>
          <w:szCs w:val="24"/>
          <w:highlight w:val="none"/>
        </w:rPr>
      </w:pPr>
    </w:p>
    <w:p w14:paraId="6D230552">
      <w:pPr>
        <w:jc w:val="right"/>
        <w:rPr>
          <w:rFonts w:ascii="宋体" w:hAnsi="宋体" w:cs="宋体"/>
          <w:bCs/>
          <w:sz w:val="24"/>
          <w:szCs w:val="24"/>
          <w:highlight w:val="none"/>
        </w:rPr>
      </w:pPr>
      <w:r>
        <w:rPr>
          <w:rFonts w:hint="eastAsia" w:ascii="宋体" w:hAnsi="宋体" w:cs="宋体"/>
          <w:bCs/>
          <w:sz w:val="24"/>
          <w:szCs w:val="24"/>
          <w:highlight w:val="none"/>
        </w:rPr>
        <w:t>签订日期:</w:t>
      </w:r>
      <w:r>
        <w:rPr>
          <w:rFonts w:hint="eastAsia" w:ascii="宋体" w:hAnsi="宋体" w:cs="宋体"/>
          <w:bCs/>
          <w:sz w:val="24"/>
          <w:szCs w:val="24"/>
          <w:highlight w:val="none"/>
          <w:u w:val="single"/>
        </w:rPr>
        <w:t xml:space="preserve">    </w:t>
      </w:r>
      <w:r>
        <w:rPr>
          <w:rFonts w:hint="eastAsia" w:ascii="宋体" w:hAnsi="宋体" w:cs="宋体"/>
          <w:bCs/>
          <w:sz w:val="24"/>
          <w:szCs w:val="24"/>
          <w:highlight w:val="none"/>
        </w:rPr>
        <w:t>年</w:t>
      </w:r>
      <w:r>
        <w:rPr>
          <w:rFonts w:hint="eastAsia" w:ascii="宋体" w:hAnsi="宋体" w:cs="宋体"/>
          <w:bCs/>
          <w:sz w:val="24"/>
          <w:szCs w:val="24"/>
          <w:highlight w:val="none"/>
          <w:u w:val="single"/>
        </w:rPr>
        <w:t xml:space="preserve">    </w:t>
      </w:r>
      <w:r>
        <w:rPr>
          <w:rFonts w:hint="eastAsia" w:ascii="宋体" w:hAnsi="宋体" w:cs="宋体"/>
          <w:bCs/>
          <w:sz w:val="24"/>
          <w:szCs w:val="24"/>
          <w:highlight w:val="none"/>
        </w:rPr>
        <w:t>月</w:t>
      </w:r>
      <w:r>
        <w:rPr>
          <w:rFonts w:hint="eastAsia" w:ascii="宋体" w:hAnsi="宋体" w:cs="宋体"/>
          <w:bCs/>
          <w:sz w:val="24"/>
          <w:szCs w:val="24"/>
          <w:highlight w:val="none"/>
          <w:u w:val="single"/>
        </w:rPr>
        <w:t xml:space="preserve">    </w:t>
      </w:r>
      <w:r>
        <w:rPr>
          <w:rFonts w:hint="eastAsia" w:ascii="宋体" w:hAnsi="宋体" w:cs="宋体"/>
          <w:bCs/>
          <w:sz w:val="24"/>
          <w:szCs w:val="24"/>
          <w:highlight w:val="none"/>
        </w:rPr>
        <w:t>日</w:t>
      </w:r>
    </w:p>
    <w:p w14:paraId="7E3A170D">
      <w:pPr>
        <w:rPr>
          <w:rFonts w:ascii="宋体" w:hAnsi="宋体" w:cs="宋体"/>
          <w:b/>
          <w:bCs/>
          <w:sz w:val="24"/>
          <w:szCs w:val="24"/>
          <w:highlight w:val="none"/>
        </w:rPr>
      </w:pPr>
      <w:r>
        <w:rPr>
          <w:rFonts w:hint="eastAsia" w:ascii="宋体" w:hAnsi="宋体" w:cs="宋体"/>
          <w:b/>
          <w:bCs/>
          <w:sz w:val="24"/>
          <w:szCs w:val="24"/>
          <w:highlight w:val="none"/>
        </w:rPr>
        <w:br w:type="page"/>
      </w:r>
    </w:p>
    <w:p w14:paraId="6F7090CF">
      <w:pPr>
        <w:outlineLvl w:val="0"/>
        <w:rPr>
          <w:rStyle w:val="96"/>
          <w:rFonts w:hint="eastAsia" w:ascii="宋体" w:hAnsi="宋体" w:eastAsia="宋体" w:cs="宋体"/>
          <w:sz w:val="24"/>
          <w:szCs w:val="24"/>
          <w:highlight w:val="none"/>
          <w:lang w:val="en-US" w:eastAsia="zh-CN"/>
        </w:rPr>
      </w:pPr>
      <w:bookmarkStart w:id="222" w:name="_Toc2238"/>
      <w:bookmarkStart w:id="223" w:name="_Toc3162"/>
      <w:bookmarkStart w:id="224" w:name="_Toc29573"/>
      <w:r>
        <w:rPr>
          <w:rStyle w:val="96"/>
          <w:rFonts w:hint="eastAsia" w:ascii="宋体" w:hAnsi="宋体" w:eastAsia="宋体" w:cs="宋体"/>
          <w:sz w:val="24"/>
          <w:szCs w:val="24"/>
          <w:highlight w:val="none"/>
        </w:rPr>
        <w:t>附件</w:t>
      </w:r>
      <w:bookmarkEnd w:id="222"/>
      <w:bookmarkEnd w:id="223"/>
      <w:r>
        <w:rPr>
          <w:rStyle w:val="96"/>
          <w:rFonts w:hint="eastAsia" w:ascii="宋体" w:hAnsi="宋体" w:cs="宋体"/>
          <w:sz w:val="24"/>
          <w:szCs w:val="24"/>
          <w:highlight w:val="none"/>
          <w:lang w:val="en-US" w:eastAsia="zh-CN"/>
        </w:rPr>
        <w:t>十</w:t>
      </w:r>
    </w:p>
    <w:bookmarkEnd w:id="224"/>
    <w:p w14:paraId="79F46F63">
      <w:pPr>
        <w:spacing w:line="360" w:lineRule="auto"/>
        <w:rPr>
          <w:rFonts w:ascii="宋体" w:hAnsi="宋体" w:cs="宋体"/>
          <w:bCs/>
          <w:sz w:val="24"/>
          <w:szCs w:val="24"/>
          <w:highlight w:val="none"/>
        </w:rPr>
      </w:pPr>
      <w:bookmarkStart w:id="225" w:name="_Toc28850"/>
    </w:p>
    <w:p w14:paraId="541A531F">
      <w:pPr>
        <w:spacing w:line="360" w:lineRule="auto"/>
        <w:jc w:val="center"/>
        <w:rPr>
          <w:rFonts w:ascii="宋体" w:hAnsi="宋体" w:cs="宋体"/>
          <w:bCs/>
          <w:sz w:val="24"/>
          <w:szCs w:val="24"/>
          <w:highlight w:val="none"/>
        </w:rPr>
      </w:pPr>
      <w:r>
        <w:rPr>
          <w:rFonts w:hint="eastAsia" w:ascii="宋体" w:hAnsi="宋体" w:cs="宋体"/>
          <w:bCs/>
          <w:sz w:val="24"/>
          <w:szCs w:val="24"/>
          <w:highlight w:val="none"/>
        </w:rPr>
        <w:t>磋商文件要求和供应商认为需要提供的其它说明和资料</w:t>
      </w:r>
      <w:bookmarkEnd w:id="225"/>
    </w:p>
    <w:p w14:paraId="6DC0A601">
      <w:pPr>
        <w:rPr>
          <w:rFonts w:ascii="宋体" w:hAnsi="宋体" w:cs="宋体"/>
          <w:bCs/>
          <w:sz w:val="24"/>
          <w:szCs w:val="24"/>
          <w:highlight w:val="none"/>
        </w:rPr>
      </w:pPr>
    </w:p>
    <w:sectPr>
      <w:headerReference r:id="rId6" w:type="default"/>
      <w:footerReference r:id="rId8" w:type="default"/>
      <w:headerReference r:id="rId7" w:type="even"/>
      <w:footerReference r:id="rId9" w:type="even"/>
      <w:pgSz w:w="11906" w:h="16838"/>
      <w:pgMar w:top="1440" w:right="1531" w:bottom="1440"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2CDCFEF-7EE5-4693-99B5-30661939BE17}"/>
  </w:font>
  <w:font w:name="黑体">
    <w:panose1 w:val="02010609060101010101"/>
    <w:charset w:val="86"/>
    <w:family w:val="auto"/>
    <w:pitch w:val="default"/>
    <w:sig w:usb0="800002BF" w:usb1="38CF7CFA" w:usb2="00000016" w:usb3="00000000" w:csb0="00040001" w:csb1="00000000"/>
    <w:embedRegular r:id="rId2" w:fontKey="{026938BF-9E82-4F68-BDFA-07704B3B4A5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3" w:fontKey="{5A4E960C-A1F5-46EF-A5B1-15178D1CF070}"/>
  </w:font>
  <w:font w:name="仿宋">
    <w:panose1 w:val="02010609060101010101"/>
    <w:charset w:val="86"/>
    <w:family w:val="auto"/>
    <w:pitch w:val="default"/>
    <w:sig w:usb0="800002BF" w:usb1="38CF7CFA" w:usb2="00000016" w:usb3="00000000" w:csb0="00040001" w:csb1="00000000"/>
    <w:embedRegular r:id="rId4" w:fontKey="{A83B8E7A-9EE0-404D-95AA-6DDFD7A8FD22}"/>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embedRegular r:id="rId5" w:fontKey="{913479E9-178F-4EFC-AEDE-4F72A6A81D36}"/>
  </w:font>
  <w:font w:name="DotumChe">
    <w:panose1 w:val="020B0609000101010101"/>
    <w:charset w:val="81"/>
    <w:family w:val="modern"/>
    <w:pitch w:val="default"/>
    <w:sig w:usb0="B00002AF" w:usb1="69D77CFB" w:usb2="00000030" w:usb3="00000000" w:csb0="4008009F" w:csb1="DFD70000"/>
    <w:embedRegular r:id="rId6" w:fontKey="{C6D7BAB2-3C5D-4813-9BC2-BD44F1D93006}"/>
  </w:font>
  <w:font w:name="华文中宋">
    <w:panose1 w:val="02010600040101010101"/>
    <w:charset w:val="86"/>
    <w:family w:val="auto"/>
    <w:pitch w:val="default"/>
    <w:sig w:usb0="00000287" w:usb1="080F0000" w:usb2="00000000" w:usb3="00000000" w:csb0="0004009F" w:csb1="DFD70000"/>
    <w:embedRegular r:id="rId7" w:fontKey="{FEE5DEFB-D601-48FE-B86B-F5F3388BB04A}"/>
  </w:font>
  <w:font w:name="Wingdings 2">
    <w:panose1 w:val="05020102010507070707"/>
    <w:charset w:val="02"/>
    <w:family w:val="roman"/>
    <w:pitch w:val="default"/>
    <w:sig w:usb0="00000000" w:usb1="00000000" w:usb2="00000000" w:usb3="00000000" w:csb0="80000000" w:csb1="00000000"/>
    <w:embedRegular r:id="rId8" w:fontKey="{D8596577-4719-4705-B543-E32C38AD3F1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8D7A1">
    <w:pPr>
      <w:pStyle w:val="2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E3D8919">
                          <w:pPr>
                            <w:pStyle w:val="20"/>
                          </w:pPr>
                          <w:r>
                            <w:t xml:space="preserve">— </w:t>
                          </w:r>
                          <w:r>
                            <w:fldChar w:fldCharType="begin"/>
                          </w:r>
                          <w:r>
                            <w:instrText xml:space="preserve"> PAGE  \* MERGEFORMAT </w:instrText>
                          </w:r>
                          <w:r>
                            <w:fldChar w:fldCharType="separate"/>
                          </w:r>
                          <w:r>
                            <w:t>1</w:t>
                          </w:r>
                          <w:r>
                            <w:fldChar w:fldCharType="end"/>
                          </w:r>
                          <w:r>
                            <w:t xml:space="preserve"> —</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3E3D8919">
                    <w:pPr>
                      <w:pStyle w:val="20"/>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p w14:paraId="7EC4ACBF">
    <w:pPr>
      <w:spacing w:line="220" w:lineRule="auto"/>
      <w:ind w:left="3323"/>
      <w:rPr>
        <w:rFonts w:ascii="宋体" w:hAnsi="宋体" w:cs="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1646E">
    <w:pPr>
      <w:spacing w:line="220" w:lineRule="auto"/>
      <w:ind w:left="3323"/>
      <w:rPr>
        <w:rFonts w:ascii="宋体" w:hAnsi="宋体" w:cs="宋体"/>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F92E1B2">
                          <w:pPr>
                            <w:pStyle w:val="20"/>
                          </w:pPr>
                          <w:r>
                            <w:t xml:space="preserve">— </w:t>
                          </w:r>
                          <w:r>
                            <w:fldChar w:fldCharType="begin"/>
                          </w:r>
                          <w:r>
                            <w:instrText xml:space="preserve"> PAGE  \* MERGEFORMAT </w:instrText>
                          </w:r>
                          <w:r>
                            <w:fldChar w:fldCharType="separate"/>
                          </w:r>
                          <w:r>
                            <w:t>22</w:t>
                          </w:r>
                          <w:r>
                            <w:fldChar w:fldCharType="end"/>
                          </w:r>
                          <w:r>
                            <w:t xml:space="preserve"> —</w:t>
                          </w:r>
                        </w:p>
                      </w:txbxContent>
                    </wps:txbx>
                    <wps:bodyPr wrap="none" lIns="0" tIns="0" rIns="0" bIns="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WH/vPLAQAAnAMAAA4AAAAAAAAAAQAgAAAAHgEAAGRycy9lMm9E&#10;b2MueG1sUEsFBgAAAAAGAAYAWQEAAFsFAAAAAA==&#10;">
              <v:fill on="f" focussize="0,0"/>
              <v:stroke on="f"/>
              <v:imagedata o:title=""/>
              <o:lock v:ext="edit" aspectratio="f"/>
              <v:textbox inset="0mm,0mm,0mm,0mm" style="mso-fit-shape-to-text:t;">
                <w:txbxContent>
                  <w:p w14:paraId="1F92E1B2">
                    <w:pPr>
                      <w:pStyle w:val="20"/>
                    </w:pPr>
                    <w:r>
                      <w:t xml:space="preserve">— </w:t>
                    </w:r>
                    <w:r>
                      <w:fldChar w:fldCharType="begin"/>
                    </w:r>
                    <w:r>
                      <w:instrText xml:space="preserve"> PAGE  \* MERGEFORMAT </w:instrText>
                    </w:r>
                    <w:r>
                      <w:fldChar w:fldCharType="separate"/>
                    </w:r>
                    <w:r>
                      <w:t>22</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685D8">
    <w:pPr>
      <w:pStyle w:val="2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117B2E2">
                          <w:pPr>
                            <w:pStyle w:val="20"/>
                          </w:pPr>
                          <w:r>
                            <w:t xml:space="preserve">— </w:t>
                          </w:r>
                          <w:r>
                            <w:fldChar w:fldCharType="begin"/>
                          </w:r>
                          <w:r>
                            <w:instrText xml:space="preserve"> PAGE  \* MERGEFORMAT </w:instrText>
                          </w:r>
                          <w:r>
                            <w:fldChar w:fldCharType="separate"/>
                          </w:r>
                          <w:r>
                            <w:t>30</w:t>
                          </w:r>
                          <w:r>
                            <w:fldChar w:fldCharType="end"/>
                          </w:r>
                          <w:r>
                            <w:t xml:space="preserve"> —</w:t>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4plRcoBAACcAwAADgAAAGRycy9lMm9Eb2MueG1srVPNjtMwEL4j8Q6W&#10;79RpkaCK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vqTEcYsDv3z/dvnx6/LzK1lW&#10;q9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4plRcoBAACcAwAADgAAAAAAAAABACAAAAAeAQAAZHJzL2Uyb0Rv&#10;Yy54bWxQSwUGAAAAAAYABgBZAQAAWgUAAAAA&#10;">
              <v:fill on="f" focussize="0,0"/>
              <v:stroke on="f"/>
              <v:imagedata o:title=""/>
              <o:lock v:ext="edit" aspectratio="f"/>
              <v:textbox inset="0mm,0mm,0mm,0mm" style="mso-fit-shape-to-text:t;">
                <w:txbxContent>
                  <w:p w14:paraId="6117B2E2">
                    <w:pPr>
                      <w:pStyle w:val="20"/>
                    </w:pPr>
                    <w:r>
                      <w:t xml:space="preserve">— </w:t>
                    </w:r>
                    <w:r>
                      <w:fldChar w:fldCharType="begin"/>
                    </w:r>
                    <w:r>
                      <w:instrText xml:space="preserve"> PAGE  \* MERGEFORMAT </w:instrText>
                    </w:r>
                    <w:r>
                      <w:fldChar w:fldCharType="separate"/>
                    </w:r>
                    <w:r>
                      <w:t>30</w:t>
                    </w:r>
                    <w:r>
                      <w:fldChar w:fldCharType="end"/>
                    </w:r>
                    <w: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2C59C">
    <w:pPr>
      <w:pStyle w:val="20"/>
      <w:framePr w:wrap="around" w:vAnchor="text" w:hAnchor="margin" w:xAlign="center" w:y="1"/>
      <w:rPr>
        <w:rStyle w:val="39"/>
      </w:rPr>
    </w:pPr>
    <w:r>
      <w:rPr>
        <w:rStyle w:val="39"/>
      </w:rPr>
      <w:fldChar w:fldCharType="begin"/>
    </w:r>
    <w:r>
      <w:rPr>
        <w:rStyle w:val="39"/>
      </w:rPr>
      <w:instrText xml:space="preserve">PAGE  </w:instrText>
    </w:r>
    <w:r>
      <w:rPr>
        <w:rStyle w:val="39"/>
      </w:rPr>
      <w:fldChar w:fldCharType="end"/>
    </w:r>
  </w:p>
  <w:p w14:paraId="1AA6D476">
    <w:pPr>
      <w:pStyle w:val="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E26E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5C5D6">
    <w:pPr>
      <w:pStyle w:val="22"/>
      <w:pBdr>
        <w:bottom w:val="single" w:color="auto" w:sz="6" w:space="0"/>
      </w:pBdr>
      <w:tabs>
        <w:tab w:val="left" w:pos="8460"/>
        <w:tab w:val="left" w:pos="9180"/>
        <w:tab w:val="clear" w:pos="4153"/>
        <w:tab w:val="clear" w:pos="8306"/>
      </w:tabs>
      <w:ind w:right="360"/>
    </w:pPr>
    <w:r>
      <w:rPr>
        <w:rFonts w:hint="eastAsia"/>
      </w:rPr>
      <w:t>六安市政府采购竞争性磋商文件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6EB64">
    <w:pPr>
      <w:pStyle w:val="22"/>
      <w:framePr w:wrap="around" w:vAnchor="text" w:hAnchor="margin" w:xAlign="right" w:y="1"/>
      <w:rPr>
        <w:rStyle w:val="39"/>
      </w:rPr>
    </w:pPr>
    <w:r>
      <w:rPr>
        <w:rStyle w:val="39"/>
      </w:rPr>
      <w:fldChar w:fldCharType="begin"/>
    </w:r>
    <w:r>
      <w:rPr>
        <w:rStyle w:val="39"/>
      </w:rPr>
      <w:instrText xml:space="preserve">PAGE  </w:instrText>
    </w:r>
    <w:r>
      <w:rPr>
        <w:rStyle w:val="39"/>
      </w:rPr>
      <w:fldChar w:fldCharType="end"/>
    </w:r>
  </w:p>
  <w:p w14:paraId="63428D2F">
    <w:pPr>
      <w:pStyle w:val="22"/>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921B7E"/>
    <w:multiLevelType w:val="singleLevel"/>
    <w:tmpl w:val="CA921B7E"/>
    <w:lvl w:ilvl="0" w:tentative="0">
      <w:start w:val="3"/>
      <w:numFmt w:val="chineseCounting"/>
      <w:suff w:val="nothing"/>
      <w:lvlText w:val="%1、"/>
      <w:lvlJc w:val="left"/>
      <w:rPr>
        <w:rFonts w:hint="eastAsia"/>
      </w:rPr>
    </w:lvl>
  </w:abstractNum>
  <w:abstractNum w:abstractNumId="1">
    <w:nsid w:val="00000005"/>
    <w:multiLevelType w:val="multilevel"/>
    <w:tmpl w:val="00000005"/>
    <w:lvl w:ilvl="0" w:tentative="0">
      <w:start w:val="1"/>
      <w:numFmt w:val="decimal"/>
      <w:pStyle w:val="54"/>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
    <w:nsid w:val="19484B00"/>
    <w:multiLevelType w:val="singleLevel"/>
    <w:tmpl w:val="19484B00"/>
    <w:lvl w:ilvl="0" w:tentative="0">
      <w:start w:val="1"/>
      <w:numFmt w:val="decimal"/>
      <w:suff w:val="nothing"/>
      <w:lvlText w:val="%1、"/>
      <w:lvlJc w:val="left"/>
    </w:lvl>
  </w:abstractNum>
  <w:abstractNum w:abstractNumId="3">
    <w:nsid w:val="205EF740"/>
    <w:multiLevelType w:val="singleLevel"/>
    <w:tmpl w:val="205EF740"/>
    <w:lvl w:ilvl="0" w:tentative="0">
      <w:start w:val="1"/>
      <w:numFmt w:val="decimal"/>
      <w:lvlText w:val="%1."/>
      <w:lvlJc w:val="left"/>
      <w:pPr>
        <w:tabs>
          <w:tab w:val="left" w:pos="312"/>
        </w:tabs>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5ZDRiMjgwZjI4ZDYyNDYzYzcyNzUwMmMyZWVkZjYifQ=="/>
  </w:docVars>
  <w:rsids>
    <w:rsidRoot w:val="002D677B"/>
    <w:rsid w:val="000120AC"/>
    <w:rsid w:val="000145D1"/>
    <w:rsid w:val="00015C71"/>
    <w:rsid w:val="000271A7"/>
    <w:rsid w:val="00042454"/>
    <w:rsid w:val="00053B80"/>
    <w:rsid w:val="00053F56"/>
    <w:rsid w:val="00057B34"/>
    <w:rsid w:val="0006429A"/>
    <w:rsid w:val="00066BCF"/>
    <w:rsid w:val="0007068B"/>
    <w:rsid w:val="0007438F"/>
    <w:rsid w:val="00083A3D"/>
    <w:rsid w:val="00085013"/>
    <w:rsid w:val="0008734A"/>
    <w:rsid w:val="00091912"/>
    <w:rsid w:val="00092365"/>
    <w:rsid w:val="00095459"/>
    <w:rsid w:val="000A18AA"/>
    <w:rsid w:val="000A3D75"/>
    <w:rsid w:val="000D72BD"/>
    <w:rsid w:val="000E215B"/>
    <w:rsid w:val="000E29A9"/>
    <w:rsid w:val="000F6DD6"/>
    <w:rsid w:val="0010048A"/>
    <w:rsid w:val="00102BDC"/>
    <w:rsid w:val="00111AA2"/>
    <w:rsid w:val="00117F05"/>
    <w:rsid w:val="001252D5"/>
    <w:rsid w:val="001260B2"/>
    <w:rsid w:val="00135355"/>
    <w:rsid w:val="00146D70"/>
    <w:rsid w:val="00156254"/>
    <w:rsid w:val="001723C8"/>
    <w:rsid w:val="001903C6"/>
    <w:rsid w:val="001A3254"/>
    <w:rsid w:val="001B57E1"/>
    <w:rsid w:val="001C47BA"/>
    <w:rsid w:val="001C6B89"/>
    <w:rsid w:val="00206019"/>
    <w:rsid w:val="0021447E"/>
    <w:rsid w:val="002175D2"/>
    <w:rsid w:val="00222133"/>
    <w:rsid w:val="00230806"/>
    <w:rsid w:val="00230AFD"/>
    <w:rsid w:val="00232B23"/>
    <w:rsid w:val="00237B8A"/>
    <w:rsid w:val="0024002C"/>
    <w:rsid w:val="0025494F"/>
    <w:rsid w:val="002656AE"/>
    <w:rsid w:val="00281CBF"/>
    <w:rsid w:val="002908AE"/>
    <w:rsid w:val="00295D2C"/>
    <w:rsid w:val="002A2A22"/>
    <w:rsid w:val="002A5B98"/>
    <w:rsid w:val="002C3E11"/>
    <w:rsid w:val="002D508E"/>
    <w:rsid w:val="002D53B9"/>
    <w:rsid w:val="002D677B"/>
    <w:rsid w:val="002E54B3"/>
    <w:rsid w:val="002F5374"/>
    <w:rsid w:val="002F5CAB"/>
    <w:rsid w:val="00314F50"/>
    <w:rsid w:val="003342EF"/>
    <w:rsid w:val="00337DCA"/>
    <w:rsid w:val="00341CB0"/>
    <w:rsid w:val="003452C5"/>
    <w:rsid w:val="00350E5F"/>
    <w:rsid w:val="00370F26"/>
    <w:rsid w:val="003808D6"/>
    <w:rsid w:val="00385D3E"/>
    <w:rsid w:val="003A03AB"/>
    <w:rsid w:val="003E0B3C"/>
    <w:rsid w:val="003E7C3B"/>
    <w:rsid w:val="00410AD8"/>
    <w:rsid w:val="00413100"/>
    <w:rsid w:val="00424DA5"/>
    <w:rsid w:val="00425C52"/>
    <w:rsid w:val="004413B4"/>
    <w:rsid w:val="00453F7D"/>
    <w:rsid w:val="00480966"/>
    <w:rsid w:val="004A2AC5"/>
    <w:rsid w:val="004A45A4"/>
    <w:rsid w:val="004C64FF"/>
    <w:rsid w:val="004D5F5D"/>
    <w:rsid w:val="004F279A"/>
    <w:rsid w:val="0050472D"/>
    <w:rsid w:val="005236AE"/>
    <w:rsid w:val="00524A87"/>
    <w:rsid w:val="00533AAE"/>
    <w:rsid w:val="00554CE3"/>
    <w:rsid w:val="005710D8"/>
    <w:rsid w:val="005A03E4"/>
    <w:rsid w:val="005B04B8"/>
    <w:rsid w:val="005E38A4"/>
    <w:rsid w:val="005E56CC"/>
    <w:rsid w:val="005E754A"/>
    <w:rsid w:val="00654D2C"/>
    <w:rsid w:val="00661562"/>
    <w:rsid w:val="00682117"/>
    <w:rsid w:val="0068795B"/>
    <w:rsid w:val="00695280"/>
    <w:rsid w:val="006B21E7"/>
    <w:rsid w:val="006D3DB9"/>
    <w:rsid w:val="006F01D1"/>
    <w:rsid w:val="006F3D3E"/>
    <w:rsid w:val="006F49EE"/>
    <w:rsid w:val="00703A7D"/>
    <w:rsid w:val="007045A4"/>
    <w:rsid w:val="00715AE4"/>
    <w:rsid w:val="0073207C"/>
    <w:rsid w:val="007550DC"/>
    <w:rsid w:val="00766A44"/>
    <w:rsid w:val="00767BB2"/>
    <w:rsid w:val="00777046"/>
    <w:rsid w:val="00784363"/>
    <w:rsid w:val="0078488E"/>
    <w:rsid w:val="00790BD6"/>
    <w:rsid w:val="0079235B"/>
    <w:rsid w:val="007A4EEE"/>
    <w:rsid w:val="007B00FB"/>
    <w:rsid w:val="007E5141"/>
    <w:rsid w:val="007F2C26"/>
    <w:rsid w:val="007F3323"/>
    <w:rsid w:val="007F72E0"/>
    <w:rsid w:val="00802679"/>
    <w:rsid w:val="00810784"/>
    <w:rsid w:val="00821EE8"/>
    <w:rsid w:val="008448CD"/>
    <w:rsid w:val="0086536B"/>
    <w:rsid w:val="0089296C"/>
    <w:rsid w:val="008A6D3D"/>
    <w:rsid w:val="008B0E3B"/>
    <w:rsid w:val="008C0ED2"/>
    <w:rsid w:val="008D216E"/>
    <w:rsid w:val="008D283D"/>
    <w:rsid w:val="008E0D41"/>
    <w:rsid w:val="00922A63"/>
    <w:rsid w:val="00925990"/>
    <w:rsid w:val="00940C0D"/>
    <w:rsid w:val="00942328"/>
    <w:rsid w:val="0094320A"/>
    <w:rsid w:val="009628D2"/>
    <w:rsid w:val="00964C0F"/>
    <w:rsid w:val="0097577C"/>
    <w:rsid w:val="00980525"/>
    <w:rsid w:val="009B5EF1"/>
    <w:rsid w:val="009D0332"/>
    <w:rsid w:val="00A051CF"/>
    <w:rsid w:val="00A12E92"/>
    <w:rsid w:val="00A14F6A"/>
    <w:rsid w:val="00A17EB8"/>
    <w:rsid w:val="00A2462A"/>
    <w:rsid w:val="00A27C2C"/>
    <w:rsid w:val="00A301BA"/>
    <w:rsid w:val="00A3443C"/>
    <w:rsid w:val="00A5114C"/>
    <w:rsid w:val="00A52EA8"/>
    <w:rsid w:val="00A612D2"/>
    <w:rsid w:val="00A7302C"/>
    <w:rsid w:val="00A74097"/>
    <w:rsid w:val="00A74C0B"/>
    <w:rsid w:val="00A85BA0"/>
    <w:rsid w:val="00A95755"/>
    <w:rsid w:val="00A957C6"/>
    <w:rsid w:val="00A966A5"/>
    <w:rsid w:val="00AA5057"/>
    <w:rsid w:val="00AB51D7"/>
    <w:rsid w:val="00AC4741"/>
    <w:rsid w:val="00AD100F"/>
    <w:rsid w:val="00B00630"/>
    <w:rsid w:val="00B21075"/>
    <w:rsid w:val="00B27CFD"/>
    <w:rsid w:val="00B4726F"/>
    <w:rsid w:val="00B57818"/>
    <w:rsid w:val="00B578EB"/>
    <w:rsid w:val="00B7616C"/>
    <w:rsid w:val="00B80346"/>
    <w:rsid w:val="00BA10A8"/>
    <w:rsid w:val="00BA136D"/>
    <w:rsid w:val="00BA3764"/>
    <w:rsid w:val="00BB63DF"/>
    <w:rsid w:val="00BB7605"/>
    <w:rsid w:val="00BC2739"/>
    <w:rsid w:val="00BC5045"/>
    <w:rsid w:val="00C0313E"/>
    <w:rsid w:val="00C35B5F"/>
    <w:rsid w:val="00C4377A"/>
    <w:rsid w:val="00C5087F"/>
    <w:rsid w:val="00C56F48"/>
    <w:rsid w:val="00C6343E"/>
    <w:rsid w:val="00C71EC0"/>
    <w:rsid w:val="00C72D9C"/>
    <w:rsid w:val="00C734AB"/>
    <w:rsid w:val="00C84AAC"/>
    <w:rsid w:val="00C97CD9"/>
    <w:rsid w:val="00CA32AE"/>
    <w:rsid w:val="00CA60CE"/>
    <w:rsid w:val="00CB2CE0"/>
    <w:rsid w:val="00CE1386"/>
    <w:rsid w:val="00CE28E9"/>
    <w:rsid w:val="00CE3BB4"/>
    <w:rsid w:val="00CF10C1"/>
    <w:rsid w:val="00CF3743"/>
    <w:rsid w:val="00D003BD"/>
    <w:rsid w:val="00D027C9"/>
    <w:rsid w:val="00D13AEE"/>
    <w:rsid w:val="00D16453"/>
    <w:rsid w:val="00D175FB"/>
    <w:rsid w:val="00D2401D"/>
    <w:rsid w:val="00D33ECF"/>
    <w:rsid w:val="00D429C1"/>
    <w:rsid w:val="00D6083A"/>
    <w:rsid w:val="00DA1E4E"/>
    <w:rsid w:val="00DA2C77"/>
    <w:rsid w:val="00DA578E"/>
    <w:rsid w:val="00DC1314"/>
    <w:rsid w:val="00DC653F"/>
    <w:rsid w:val="00DD1C69"/>
    <w:rsid w:val="00DD2C6C"/>
    <w:rsid w:val="00DE18CD"/>
    <w:rsid w:val="00DF7DF4"/>
    <w:rsid w:val="00E119E3"/>
    <w:rsid w:val="00E15875"/>
    <w:rsid w:val="00E20914"/>
    <w:rsid w:val="00E231B2"/>
    <w:rsid w:val="00E55D55"/>
    <w:rsid w:val="00E617E1"/>
    <w:rsid w:val="00E848B5"/>
    <w:rsid w:val="00E912B4"/>
    <w:rsid w:val="00EA3497"/>
    <w:rsid w:val="00EB3BD8"/>
    <w:rsid w:val="00EE11E5"/>
    <w:rsid w:val="00EE4358"/>
    <w:rsid w:val="00EE5630"/>
    <w:rsid w:val="00EF2195"/>
    <w:rsid w:val="00EF3C5F"/>
    <w:rsid w:val="00F05A49"/>
    <w:rsid w:val="00F1594F"/>
    <w:rsid w:val="00F22829"/>
    <w:rsid w:val="00F31F25"/>
    <w:rsid w:val="00F40445"/>
    <w:rsid w:val="00F43B03"/>
    <w:rsid w:val="00F464A7"/>
    <w:rsid w:val="00F564DA"/>
    <w:rsid w:val="00F64830"/>
    <w:rsid w:val="00F74BC0"/>
    <w:rsid w:val="00F76D41"/>
    <w:rsid w:val="00F91C4B"/>
    <w:rsid w:val="00F927C2"/>
    <w:rsid w:val="00FA1EEE"/>
    <w:rsid w:val="00FA35DA"/>
    <w:rsid w:val="00FB29F0"/>
    <w:rsid w:val="00FC1D08"/>
    <w:rsid w:val="00FC79F6"/>
    <w:rsid w:val="00FF1C7C"/>
    <w:rsid w:val="017E1B19"/>
    <w:rsid w:val="01B82438"/>
    <w:rsid w:val="01ED3B47"/>
    <w:rsid w:val="03062E20"/>
    <w:rsid w:val="03863E70"/>
    <w:rsid w:val="03B22505"/>
    <w:rsid w:val="03E56DE9"/>
    <w:rsid w:val="04067181"/>
    <w:rsid w:val="04103CCA"/>
    <w:rsid w:val="04934A97"/>
    <w:rsid w:val="04B17782"/>
    <w:rsid w:val="04EE7346"/>
    <w:rsid w:val="05045387"/>
    <w:rsid w:val="05104E6D"/>
    <w:rsid w:val="05ED76CD"/>
    <w:rsid w:val="05F41565"/>
    <w:rsid w:val="06262FF6"/>
    <w:rsid w:val="065B7F9D"/>
    <w:rsid w:val="07267565"/>
    <w:rsid w:val="07487F01"/>
    <w:rsid w:val="078C18B4"/>
    <w:rsid w:val="07A20F5E"/>
    <w:rsid w:val="080B49C0"/>
    <w:rsid w:val="08531B86"/>
    <w:rsid w:val="0861256E"/>
    <w:rsid w:val="08921F4C"/>
    <w:rsid w:val="095F7F4C"/>
    <w:rsid w:val="0972111F"/>
    <w:rsid w:val="09A60123"/>
    <w:rsid w:val="09AD58DE"/>
    <w:rsid w:val="09AE75F4"/>
    <w:rsid w:val="09B95F2A"/>
    <w:rsid w:val="0A0C7574"/>
    <w:rsid w:val="0A1B7598"/>
    <w:rsid w:val="0A424E4D"/>
    <w:rsid w:val="0AF82AC1"/>
    <w:rsid w:val="0B66533A"/>
    <w:rsid w:val="0B84414D"/>
    <w:rsid w:val="0BD46BAD"/>
    <w:rsid w:val="0BE120B2"/>
    <w:rsid w:val="0CEC43CA"/>
    <w:rsid w:val="0D50431A"/>
    <w:rsid w:val="0DF624E0"/>
    <w:rsid w:val="0E346850"/>
    <w:rsid w:val="0E404088"/>
    <w:rsid w:val="0E4A266A"/>
    <w:rsid w:val="0EA113FA"/>
    <w:rsid w:val="0EC71E62"/>
    <w:rsid w:val="0ECA11CC"/>
    <w:rsid w:val="0F390E8E"/>
    <w:rsid w:val="0F8F57EF"/>
    <w:rsid w:val="0FC465FA"/>
    <w:rsid w:val="0FF97625"/>
    <w:rsid w:val="1018304A"/>
    <w:rsid w:val="106D43EE"/>
    <w:rsid w:val="10991A79"/>
    <w:rsid w:val="110475FD"/>
    <w:rsid w:val="119066D9"/>
    <w:rsid w:val="11A335B5"/>
    <w:rsid w:val="1219428E"/>
    <w:rsid w:val="13490C7D"/>
    <w:rsid w:val="135C3D02"/>
    <w:rsid w:val="136F4FCC"/>
    <w:rsid w:val="13D52CCE"/>
    <w:rsid w:val="14E27C21"/>
    <w:rsid w:val="153B2049"/>
    <w:rsid w:val="15614DA8"/>
    <w:rsid w:val="15AD79BC"/>
    <w:rsid w:val="15BE6BF9"/>
    <w:rsid w:val="16066864"/>
    <w:rsid w:val="16991EF7"/>
    <w:rsid w:val="173850A7"/>
    <w:rsid w:val="173B0C2E"/>
    <w:rsid w:val="174C0AC9"/>
    <w:rsid w:val="177B4CDC"/>
    <w:rsid w:val="179C0F95"/>
    <w:rsid w:val="17BA7FA6"/>
    <w:rsid w:val="17D56A63"/>
    <w:rsid w:val="18344781"/>
    <w:rsid w:val="18FD74C3"/>
    <w:rsid w:val="192B2CC7"/>
    <w:rsid w:val="198B1495"/>
    <w:rsid w:val="19FE6792"/>
    <w:rsid w:val="1A6C248D"/>
    <w:rsid w:val="1AF45622"/>
    <w:rsid w:val="1B5A7D5C"/>
    <w:rsid w:val="1B7B26E1"/>
    <w:rsid w:val="1BBFA30C"/>
    <w:rsid w:val="1C1A0C17"/>
    <w:rsid w:val="1C32741A"/>
    <w:rsid w:val="1C405AE5"/>
    <w:rsid w:val="1D960483"/>
    <w:rsid w:val="1DDA3CF0"/>
    <w:rsid w:val="1DF15284"/>
    <w:rsid w:val="1E605F88"/>
    <w:rsid w:val="1F171CFB"/>
    <w:rsid w:val="1F244811"/>
    <w:rsid w:val="1F3C13B6"/>
    <w:rsid w:val="1F4B49D6"/>
    <w:rsid w:val="1F9959A8"/>
    <w:rsid w:val="1FF85069"/>
    <w:rsid w:val="20E029BA"/>
    <w:rsid w:val="20F41885"/>
    <w:rsid w:val="212611D2"/>
    <w:rsid w:val="21993B18"/>
    <w:rsid w:val="219959F5"/>
    <w:rsid w:val="22464B8D"/>
    <w:rsid w:val="229A201B"/>
    <w:rsid w:val="233F1DB4"/>
    <w:rsid w:val="239974D6"/>
    <w:rsid w:val="23D305B4"/>
    <w:rsid w:val="23E266D0"/>
    <w:rsid w:val="23E4618A"/>
    <w:rsid w:val="244E3D8C"/>
    <w:rsid w:val="248975AD"/>
    <w:rsid w:val="24B335CE"/>
    <w:rsid w:val="24F11BE1"/>
    <w:rsid w:val="2500362B"/>
    <w:rsid w:val="25687E92"/>
    <w:rsid w:val="25EF0E4B"/>
    <w:rsid w:val="269169B4"/>
    <w:rsid w:val="269C26E3"/>
    <w:rsid w:val="27110C4C"/>
    <w:rsid w:val="272E2D63"/>
    <w:rsid w:val="27410CB9"/>
    <w:rsid w:val="276D441A"/>
    <w:rsid w:val="27B34984"/>
    <w:rsid w:val="2861396F"/>
    <w:rsid w:val="28B44010"/>
    <w:rsid w:val="29384EA8"/>
    <w:rsid w:val="29CC520E"/>
    <w:rsid w:val="29E26463"/>
    <w:rsid w:val="2A023B5C"/>
    <w:rsid w:val="2A07065D"/>
    <w:rsid w:val="2A0A08C3"/>
    <w:rsid w:val="2A534564"/>
    <w:rsid w:val="2A573A70"/>
    <w:rsid w:val="2CBD48CE"/>
    <w:rsid w:val="2CE211B2"/>
    <w:rsid w:val="2DEA30CA"/>
    <w:rsid w:val="2E015B36"/>
    <w:rsid w:val="2E275F81"/>
    <w:rsid w:val="2E4E51C2"/>
    <w:rsid w:val="2E77681E"/>
    <w:rsid w:val="2F4B2B19"/>
    <w:rsid w:val="2F6246CC"/>
    <w:rsid w:val="2F781C3E"/>
    <w:rsid w:val="2FC53683"/>
    <w:rsid w:val="2FE97A5F"/>
    <w:rsid w:val="305A47DE"/>
    <w:rsid w:val="309E348C"/>
    <w:rsid w:val="31394322"/>
    <w:rsid w:val="3184082E"/>
    <w:rsid w:val="32617B06"/>
    <w:rsid w:val="328304A8"/>
    <w:rsid w:val="32BC5F4D"/>
    <w:rsid w:val="33393656"/>
    <w:rsid w:val="336820BA"/>
    <w:rsid w:val="337C1CD3"/>
    <w:rsid w:val="33C11B6F"/>
    <w:rsid w:val="33FE364D"/>
    <w:rsid w:val="3429115A"/>
    <w:rsid w:val="34325CD9"/>
    <w:rsid w:val="346113B3"/>
    <w:rsid w:val="34F2580B"/>
    <w:rsid w:val="36024564"/>
    <w:rsid w:val="36276335"/>
    <w:rsid w:val="36981B5D"/>
    <w:rsid w:val="36A9634B"/>
    <w:rsid w:val="36CE3589"/>
    <w:rsid w:val="36D079C8"/>
    <w:rsid w:val="37D716E7"/>
    <w:rsid w:val="38B56048"/>
    <w:rsid w:val="38F142D1"/>
    <w:rsid w:val="390A4CE0"/>
    <w:rsid w:val="39A552A4"/>
    <w:rsid w:val="39D761EF"/>
    <w:rsid w:val="3A76410D"/>
    <w:rsid w:val="3A8F3EBA"/>
    <w:rsid w:val="3AB10259"/>
    <w:rsid w:val="3AB710A6"/>
    <w:rsid w:val="3ABA6222"/>
    <w:rsid w:val="3B301F44"/>
    <w:rsid w:val="3BAE4829"/>
    <w:rsid w:val="3BD57D54"/>
    <w:rsid w:val="3BDF73C5"/>
    <w:rsid w:val="3C4707C6"/>
    <w:rsid w:val="3C93788B"/>
    <w:rsid w:val="3D7C4A02"/>
    <w:rsid w:val="3D902D22"/>
    <w:rsid w:val="3D9E1462"/>
    <w:rsid w:val="3DF4021A"/>
    <w:rsid w:val="3E047963"/>
    <w:rsid w:val="3E8E5BBA"/>
    <w:rsid w:val="3EB86069"/>
    <w:rsid w:val="3EDC10FF"/>
    <w:rsid w:val="3F055FB6"/>
    <w:rsid w:val="3F0A5E23"/>
    <w:rsid w:val="3F785608"/>
    <w:rsid w:val="3FFF20F3"/>
    <w:rsid w:val="402734A4"/>
    <w:rsid w:val="405A4873"/>
    <w:rsid w:val="405C30EF"/>
    <w:rsid w:val="407B3EBF"/>
    <w:rsid w:val="40DF693D"/>
    <w:rsid w:val="40F16A8E"/>
    <w:rsid w:val="412545BE"/>
    <w:rsid w:val="41566F02"/>
    <w:rsid w:val="416A4D1D"/>
    <w:rsid w:val="4184340D"/>
    <w:rsid w:val="41E21275"/>
    <w:rsid w:val="42A27846"/>
    <w:rsid w:val="42D67AEC"/>
    <w:rsid w:val="42F6152E"/>
    <w:rsid w:val="42FF6CFF"/>
    <w:rsid w:val="43771108"/>
    <w:rsid w:val="437E3592"/>
    <w:rsid w:val="438C4E1A"/>
    <w:rsid w:val="43BB3B08"/>
    <w:rsid w:val="4440126D"/>
    <w:rsid w:val="445F7604"/>
    <w:rsid w:val="446523D2"/>
    <w:rsid w:val="44DA0696"/>
    <w:rsid w:val="44E45943"/>
    <w:rsid w:val="44E80BF1"/>
    <w:rsid w:val="4583380E"/>
    <w:rsid w:val="45993146"/>
    <w:rsid w:val="45EB3538"/>
    <w:rsid w:val="46440499"/>
    <w:rsid w:val="466E76CF"/>
    <w:rsid w:val="46771AC0"/>
    <w:rsid w:val="46D318D6"/>
    <w:rsid w:val="46F25F50"/>
    <w:rsid w:val="47867C8A"/>
    <w:rsid w:val="47954A4A"/>
    <w:rsid w:val="479B001B"/>
    <w:rsid w:val="47BC2B38"/>
    <w:rsid w:val="47D21CE6"/>
    <w:rsid w:val="47E5272B"/>
    <w:rsid w:val="481456B4"/>
    <w:rsid w:val="48876507"/>
    <w:rsid w:val="48897310"/>
    <w:rsid w:val="48A14890"/>
    <w:rsid w:val="49ED38CE"/>
    <w:rsid w:val="4A4C0CEF"/>
    <w:rsid w:val="4A67403B"/>
    <w:rsid w:val="4A734E79"/>
    <w:rsid w:val="4AD27698"/>
    <w:rsid w:val="4AF27E89"/>
    <w:rsid w:val="4B1B114F"/>
    <w:rsid w:val="4B250368"/>
    <w:rsid w:val="4B7A75FA"/>
    <w:rsid w:val="4B7B52E3"/>
    <w:rsid w:val="4B7F6C9B"/>
    <w:rsid w:val="4BB01238"/>
    <w:rsid w:val="4BF93ABC"/>
    <w:rsid w:val="4C2F1AF1"/>
    <w:rsid w:val="4C3F1A69"/>
    <w:rsid w:val="4C401A56"/>
    <w:rsid w:val="4C4C7D4D"/>
    <w:rsid w:val="4C692E82"/>
    <w:rsid w:val="4C974380"/>
    <w:rsid w:val="4CA7336B"/>
    <w:rsid w:val="4D001539"/>
    <w:rsid w:val="4D060FF1"/>
    <w:rsid w:val="4D5B5816"/>
    <w:rsid w:val="4D6138EC"/>
    <w:rsid w:val="4D632B93"/>
    <w:rsid w:val="4D714797"/>
    <w:rsid w:val="4D7809BA"/>
    <w:rsid w:val="4D820C8A"/>
    <w:rsid w:val="4D8663E0"/>
    <w:rsid w:val="4D9F0EEA"/>
    <w:rsid w:val="4EA2022F"/>
    <w:rsid w:val="4F095D32"/>
    <w:rsid w:val="4F1A4882"/>
    <w:rsid w:val="4F3C4DEC"/>
    <w:rsid w:val="4F49480A"/>
    <w:rsid w:val="4F6D0EC1"/>
    <w:rsid w:val="504900D3"/>
    <w:rsid w:val="52892F5B"/>
    <w:rsid w:val="52E837CD"/>
    <w:rsid w:val="52F61709"/>
    <w:rsid w:val="53651183"/>
    <w:rsid w:val="539F1DA8"/>
    <w:rsid w:val="54073585"/>
    <w:rsid w:val="54995B0C"/>
    <w:rsid w:val="54DB7C79"/>
    <w:rsid w:val="54E74E26"/>
    <w:rsid w:val="55352121"/>
    <w:rsid w:val="55580A4D"/>
    <w:rsid w:val="55661F38"/>
    <w:rsid w:val="55B45B96"/>
    <w:rsid w:val="55C3622E"/>
    <w:rsid w:val="55DC1770"/>
    <w:rsid w:val="55EB22AC"/>
    <w:rsid w:val="561133F2"/>
    <w:rsid w:val="56571FFA"/>
    <w:rsid w:val="56A92CC7"/>
    <w:rsid w:val="56EB3E63"/>
    <w:rsid w:val="58413583"/>
    <w:rsid w:val="58861AB1"/>
    <w:rsid w:val="58BD10F2"/>
    <w:rsid w:val="58CD33C2"/>
    <w:rsid w:val="5949284E"/>
    <w:rsid w:val="596469D4"/>
    <w:rsid w:val="5A435D8A"/>
    <w:rsid w:val="5AD33D94"/>
    <w:rsid w:val="5B0CF2D3"/>
    <w:rsid w:val="5B236A06"/>
    <w:rsid w:val="5B7B30F8"/>
    <w:rsid w:val="5BBC1D09"/>
    <w:rsid w:val="5C0A6562"/>
    <w:rsid w:val="5C34380B"/>
    <w:rsid w:val="5CFC6999"/>
    <w:rsid w:val="5D3C6BEF"/>
    <w:rsid w:val="5E765BD7"/>
    <w:rsid w:val="5F912AC4"/>
    <w:rsid w:val="5FD14724"/>
    <w:rsid w:val="60387705"/>
    <w:rsid w:val="603D57A1"/>
    <w:rsid w:val="60700F30"/>
    <w:rsid w:val="607B7DDA"/>
    <w:rsid w:val="609175DF"/>
    <w:rsid w:val="61A76748"/>
    <w:rsid w:val="62B731FE"/>
    <w:rsid w:val="63023C80"/>
    <w:rsid w:val="636D3AA1"/>
    <w:rsid w:val="639C1711"/>
    <w:rsid w:val="64F22548"/>
    <w:rsid w:val="65216376"/>
    <w:rsid w:val="656062CA"/>
    <w:rsid w:val="659106E2"/>
    <w:rsid w:val="65AB236D"/>
    <w:rsid w:val="65B8080F"/>
    <w:rsid w:val="65D5198E"/>
    <w:rsid w:val="66483EC5"/>
    <w:rsid w:val="665B7413"/>
    <w:rsid w:val="66704DB4"/>
    <w:rsid w:val="667E70D0"/>
    <w:rsid w:val="66FF3B3B"/>
    <w:rsid w:val="67102453"/>
    <w:rsid w:val="67790CF9"/>
    <w:rsid w:val="67D22629"/>
    <w:rsid w:val="68A67F29"/>
    <w:rsid w:val="68C15CCA"/>
    <w:rsid w:val="692D45F0"/>
    <w:rsid w:val="697D619C"/>
    <w:rsid w:val="698C4A5A"/>
    <w:rsid w:val="69992F6F"/>
    <w:rsid w:val="69EE3D79"/>
    <w:rsid w:val="6A0E091D"/>
    <w:rsid w:val="6ABA50AD"/>
    <w:rsid w:val="6B58725B"/>
    <w:rsid w:val="6BA94127"/>
    <w:rsid w:val="6BFE46EA"/>
    <w:rsid w:val="6C7F53F2"/>
    <w:rsid w:val="6C8B20CC"/>
    <w:rsid w:val="6C95A85E"/>
    <w:rsid w:val="6DF050FB"/>
    <w:rsid w:val="6E1E02E6"/>
    <w:rsid w:val="6E29750F"/>
    <w:rsid w:val="6E6733A0"/>
    <w:rsid w:val="6F053873"/>
    <w:rsid w:val="6F1ECFF8"/>
    <w:rsid w:val="704217E5"/>
    <w:rsid w:val="70757078"/>
    <w:rsid w:val="70E866BF"/>
    <w:rsid w:val="71106C43"/>
    <w:rsid w:val="71152000"/>
    <w:rsid w:val="721756F7"/>
    <w:rsid w:val="7231680E"/>
    <w:rsid w:val="72896870"/>
    <w:rsid w:val="73020CE0"/>
    <w:rsid w:val="730F7446"/>
    <w:rsid w:val="741D55F7"/>
    <w:rsid w:val="74851CDA"/>
    <w:rsid w:val="750872E0"/>
    <w:rsid w:val="75493BC8"/>
    <w:rsid w:val="7656661E"/>
    <w:rsid w:val="76ED37EF"/>
    <w:rsid w:val="770F21D1"/>
    <w:rsid w:val="77EF4493"/>
    <w:rsid w:val="787E5EB6"/>
    <w:rsid w:val="789366E3"/>
    <w:rsid w:val="78A7019A"/>
    <w:rsid w:val="78C06712"/>
    <w:rsid w:val="796B51A8"/>
    <w:rsid w:val="797D526C"/>
    <w:rsid w:val="79BA3B0E"/>
    <w:rsid w:val="7ABB6962"/>
    <w:rsid w:val="7AF4539C"/>
    <w:rsid w:val="7C013D85"/>
    <w:rsid w:val="7C18217D"/>
    <w:rsid w:val="7C2F8C70"/>
    <w:rsid w:val="7C63164A"/>
    <w:rsid w:val="7C662C4B"/>
    <w:rsid w:val="7CF35D84"/>
    <w:rsid w:val="7DB40A20"/>
    <w:rsid w:val="7DDF36B2"/>
    <w:rsid w:val="7E136A50"/>
    <w:rsid w:val="7E231A9F"/>
    <w:rsid w:val="7E49765A"/>
    <w:rsid w:val="7E4C0FEB"/>
    <w:rsid w:val="7E6808FD"/>
    <w:rsid w:val="7EBB50F1"/>
    <w:rsid w:val="7EBE0C5A"/>
    <w:rsid w:val="7EE56270"/>
    <w:rsid w:val="7EFB3C47"/>
    <w:rsid w:val="7F7F569C"/>
    <w:rsid w:val="7F7F68A4"/>
    <w:rsid w:val="7F850ECB"/>
    <w:rsid w:val="7F9F1736"/>
    <w:rsid w:val="7FD31A01"/>
    <w:rsid w:val="7FFB101A"/>
    <w:rsid w:val="9BF96BAC"/>
    <w:rsid w:val="AD2DA3B9"/>
    <w:rsid w:val="AF6FE06F"/>
    <w:rsid w:val="D78F6FBA"/>
    <w:rsid w:val="DBDF55C4"/>
    <w:rsid w:val="DF3D59C8"/>
    <w:rsid w:val="EBFFC059"/>
    <w:rsid w:val="EEF1341C"/>
    <w:rsid w:val="F7B9D6FD"/>
    <w:rsid w:val="F7CC7425"/>
    <w:rsid w:val="FAEC74ED"/>
    <w:rsid w:val="FE93A17C"/>
    <w:rsid w:val="FEFF2685"/>
    <w:rsid w:val="FFD23C0D"/>
    <w:rsid w:val="FFEFE6BF"/>
    <w:rsid w:val="FFF59FA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99" w:name="Normal Indent"/>
    <w:lsdException w:uiPriority="99" w:name="footnote text"/>
    <w:lsdException w:qFormat="1" w:unhideWhenUsed="0"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uiPriority="99" w:name="Body Text First Indent 2"/>
    <w:lsdException w:uiPriority="99" w:name="Note Heading"/>
    <w:lsdException w:qFormat="1" w:unhideWhenUsed="0" w:uiPriority="0" w:semiHidden="0" w:name="Body Text 2"/>
    <w:lsdException w:qFormat="1" w:uiPriority="99"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46"/>
    <w:autoRedefine/>
    <w:qFormat/>
    <w:uiPriority w:val="0"/>
    <w:pPr>
      <w:keepNext/>
      <w:outlineLvl w:val="0"/>
    </w:pPr>
    <w:rPr>
      <w:sz w:val="28"/>
      <w:szCs w:val="24"/>
    </w:rPr>
  </w:style>
  <w:style w:type="paragraph" w:styleId="3">
    <w:name w:val="heading 2"/>
    <w:basedOn w:val="1"/>
    <w:next w:val="1"/>
    <w:link w:val="96"/>
    <w:autoRedefine/>
    <w:qFormat/>
    <w:uiPriority w:val="0"/>
    <w:pPr>
      <w:keepNext/>
      <w:keepLines/>
      <w:adjustRightInd w:val="0"/>
      <w:spacing w:before="260" w:after="260" w:line="416" w:lineRule="atLeast"/>
      <w:jc w:val="left"/>
      <w:textAlignment w:val="baseline"/>
      <w:outlineLvl w:val="1"/>
    </w:pPr>
    <w:rPr>
      <w:rFonts w:ascii="Arial" w:hAnsi="Arial" w:eastAsia="黑体"/>
      <w:b/>
      <w:kern w:val="0"/>
      <w:sz w:val="32"/>
    </w:rPr>
  </w:style>
  <w:style w:type="paragraph" w:styleId="4">
    <w:name w:val="heading 3"/>
    <w:basedOn w:val="1"/>
    <w:next w:val="1"/>
    <w:link w:val="48"/>
    <w:qFormat/>
    <w:uiPriority w:val="0"/>
    <w:pPr>
      <w:keepNext/>
      <w:keepLines/>
      <w:spacing w:before="260" w:after="260" w:line="416" w:lineRule="auto"/>
      <w:outlineLvl w:val="2"/>
    </w:pPr>
    <w:rPr>
      <w:b/>
      <w:bCs/>
      <w:sz w:val="32"/>
      <w:szCs w:val="32"/>
      <w:lang w:val="zh-CN"/>
    </w:rPr>
  </w:style>
  <w:style w:type="paragraph" w:styleId="5">
    <w:name w:val="heading 4"/>
    <w:basedOn w:val="1"/>
    <w:next w:val="1"/>
    <w:link w:val="49"/>
    <w:qFormat/>
    <w:uiPriority w:val="0"/>
    <w:pPr>
      <w:keepNext/>
      <w:keepLines/>
      <w:adjustRightInd w:val="0"/>
      <w:spacing w:before="280" w:after="290" w:line="376" w:lineRule="atLeast"/>
      <w:jc w:val="left"/>
      <w:textAlignment w:val="baseline"/>
      <w:outlineLvl w:val="3"/>
    </w:pPr>
    <w:rPr>
      <w:rFonts w:ascii="Arial" w:hAnsi="Arial" w:eastAsia="黑体"/>
      <w:b/>
      <w:kern w:val="0"/>
      <w:sz w:val="28"/>
    </w:rPr>
  </w:style>
  <w:style w:type="character" w:default="1" w:styleId="37">
    <w:name w:val="Default Paragraph Font"/>
    <w:autoRedefine/>
    <w:semiHidden/>
    <w:unhideWhenUsed/>
    <w:qFormat/>
    <w:uiPriority w:val="1"/>
  </w:style>
  <w:style w:type="table" w:default="1" w:styleId="35">
    <w:name w:val="Normal Table"/>
    <w:autoRedefin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0"/>
    <w:pPr>
      <w:ind w:left="2520" w:leftChars="1200"/>
    </w:pPr>
  </w:style>
  <w:style w:type="paragraph" w:styleId="7">
    <w:name w:val="Document Map"/>
    <w:basedOn w:val="1"/>
    <w:link w:val="73"/>
    <w:qFormat/>
    <w:uiPriority w:val="0"/>
    <w:pPr>
      <w:shd w:val="clear" w:color="auto" w:fill="000080"/>
    </w:pPr>
  </w:style>
  <w:style w:type="paragraph" w:styleId="8">
    <w:name w:val="annotation text"/>
    <w:basedOn w:val="1"/>
    <w:link w:val="67"/>
    <w:autoRedefine/>
    <w:semiHidden/>
    <w:qFormat/>
    <w:uiPriority w:val="99"/>
    <w:pPr>
      <w:jc w:val="left"/>
    </w:pPr>
  </w:style>
  <w:style w:type="paragraph" w:styleId="9">
    <w:name w:val="Body Text 3"/>
    <w:basedOn w:val="1"/>
    <w:link w:val="88"/>
    <w:unhideWhenUsed/>
    <w:qFormat/>
    <w:uiPriority w:val="99"/>
    <w:pPr>
      <w:spacing w:after="120"/>
    </w:pPr>
    <w:rPr>
      <w:rFonts w:ascii="Calibri" w:hAnsi="Calibri"/>
      <w:sz w:val="16"/>
      <w:szCs w:val="16"/>
      <w:lang w:val="zh-CN"/>
    </w:rPr>
  </w:style>
  <w:style w:type="paragraph" w:styleId="10">
    <w:name w:val="Body Text"/>
    <w:basedOn w:val="1"/>
    <w:next w:val="11"/>
    <w:link w:val="62"/>
    <w:qFormat/>
    <w:uiPriority w:val="0"/>
    <w:pPr>
      <w:spacing w:after="120"/>
    </w:pPr>
    <w:rPr>
      <w:szCs w:val="24"/>
    </w:rPr>
  </w:style>
  <w:style w:type="paragraph" w:customStyle="1" w:styleId="11">
    <w:name w:val="Default"/>
    <w:autoRedefine/>
    <w:qFormat/>
    <w:uiPriority w:val="0"/>
    <w:pPr>
      <w:widowControl w:val="0"/>
      <w:autoSpaceDE w:val="0"/>
      <w:autoSpaceDN w:val="0"/>
      <w:adjustRightInd w:val="0"/>
    </w:pPr>
    <w:rPr>
      <w:rFonts w:ascii="黑体" w:hAnsi="Times New Roman" w:eastAsia="黑体" w:cs="Times New Roman"/>
      <w:kern w:val="0"/>
      <w:sz w:val="20"/>
      <w:szCs w:val="20"/>
      <w:lang w:val="en-US" w:eastAsia="zh-CN" w:bidi="ar-SA"/>
    </w:rPr>
  </w:style>
  <w:style w:type="paragraph" w:styleId="12">
    <w:name w:val="Body Text Indent"/>
    <w:basedOn w:val="1"/>
    <w:link w:val="51"/>
    <w:autoRedefine/>
    <w:qFormat/>
    <w:uiPriority w:val="0"/>
    <w:pPr>
      <w:ind w:firstLine="540"/>
    </w:pPr>
    <w:rPr>
      <w:rFonts w:eastAsia="仿宋_GB2312"/>
      <w:sz w:val="28"/>
    </w:rPr>
  </w:style>
  <w:style w:type="paragraph" w:styleId="13">
    <w:name w:val="toc 5"/>
    <w:basedOn w:val="1"/>
    <w:next w:val="1"/>
    <w:qFormat/>
    <w:uiPriority w:val="0"/>
    <w:pPr>
      <w:ind w:left="1680" w:leftChars="800"/>
    </w:pPr>
  </w:style>
  <w:style w:type="paragraph" w:styleId="14">
    <w:name w:val="toc 3"/>
    <w:basedOn w:val="1"/>
    <w:next w:val="1"/>
    <w:autoRedefine/>
    <w:qFormat/>
    <w:uiPriority w:val="39"/>
    <w:pPr>
      <w:ind w:left="840" w:leftChars="400"/>
    </w:pPr>
  </w:style>
  <w:style w:type="paragraph" w:styleId="15">
    <w:name w:val="Plain Text"/>
    <w:basedOn w:val="1"/>
    <w:link w:val="70"/>
    <w:autoRedefine/>
    <w:qFormat/>
    <w:uiPriority w:val="0"/>
    <w:rPr>
      <w:rFonts w:ascii="宋体" w:hAnsi="Courier New" w:cstheme="minorBidi"/>
      <w:szCs w:val="22"/>
    </w:rPr>
  </w:style>
  <w:style w:type="paragraph" w:styleId="16">
    <w:name w:val="toc 8"/>
    <w:basedOn w:val="1"/>
    <w:next w:val="1"/>
    <w:autoRedefine/>
    <w:qFormat/>
    <w:uiPriority w:val="0"/>
    <w:pPr>
      <w:ind w:left="2940" w:leftChars="1400"/>
    </w:pPr>
  </w:style>
  <w:style w:type="paragraph" w:styleId="17">
    <w:name w:val="Date"/>
    <w:basedOn w:val="1"/>
    <w:next w:val="1"/>
    <w:link w:val="50"/>
    <w:autoRedefine/>
    <w:qFormat/>
    <w:uiPriority w:val="0"/>
    <w:rPr>
      <w:rFonts w:ascii="Arial" w:hAnsi="Arial" w:eastAsia="楷体_GB2312"/>
      <w:sz w:val="28"/>
    </w:rPr>
  </w:style>
  <w:style w:type="paragraph" w:styleId="18">
    <w:name w:val="Body Text Indent 2"/>
    <w:basedOn w:val="1"/>
    <w:link w:val="53"/>
    <w:autoRedefine/>
    <w:qFormat/>
    <w:uiPriority w:val="0"/>
    <w:pPr>
      <w:tabs>
        <w:tab w:val="left" w:pos="720"/>
      </w:tabs>
      <w:ind w:right="-506" w:rightChars="-241" w:firstLine="538" w:firstLineChars="192"/>
    </w:pPr>
    <w:rPr>
      <w:rFonts w:eastAsia="仿宋_GB2312"/>
      <w:sz w:val="28"/>
    </w:rPr>
  </w:style>
  <w:style w:type="paragraph" w:styleId="19">
    <w:name w:val="Balloon Text"/>
    <w:basedOn w:val="1"/>
    <w:link w:val="64"/>
    <w:autoRedefine/>
    <w:qFormat/>
    <w:uiPriority w:val="0"/>
    <w:rPr>
      <w:sz w:val="18"/>
      <w:szCs w:val="18"/>
    </w:rPr>
  </w:style>
  <w:style w:type="paragraph" w:styleId="20">
    <w:name w:val="footer"/>
    <w:basedOn w:val="1"/>
    <w:link w:val="45"/>
    <w:autoRedefine/>
    <w:unhideWhenUsed/>
    <w:qFormat/>
    <w:uiPriority w:val="99"/>
    <w:pPr>
      <w:tabs>
        <w:tab w:val="center" w:pos="4153"/>
        <w:tab w:val="right" w:pos="8306"/>
      </w:tabs>
      <w:snapToGrid w:val="0"/>
      <w:jc w:val="left"/>
    </w:pPr>
    <w:rPr>
      <w:sz w:val="18"/>
      <w:szCs w:val="18"/>
    </w:rPr>
  </w:style>
  <w:style w:type="paragraph" w:styleId="21">
    <w:name w:val="envelope return"/>
    <w:basedOn w:val="1"/>
    <w:qFormat/>
    <w:uiPriority w:val="0"/>
    <w:pPr>
      <w:snapToGrid w:val="0"/>
    </w:pPr>
    <w:rPr>
      <w:rFonts w:ascii="Arial" w:hAnsi="Arial"/>
    </w:rPr>
  </w:style>
  <w:style w:type="paragraph" w:styleId="22">
    <w:name w:val="header"/>
    <w:basedOn w:val="1"/>
    <w:link w:val="44"/>
    <w:unhideWhenUsed/>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qFormat/>
    <w:uiPriority w:val="0"/>
  </w:style>
  <w:style w:type="paragraph" w:styleId="24">
    <w:name w:val="toc 4"/>
    <w:basedOn w:val="1"/>
    <w:next w:val="1"/>
    <w:qFormat/>
    <w:uiPriority w:val="0"/>
    <w:pPr>
      <w:ind w:left="1260" w:leftChars="600"/>
    </w:pPr>
  </w:style>
  <w:style w:type="paragraph" w:styleId="25">
    <w:name w:val="toc 6"/>
    <w:basedOn w:val="1"/>
    <w:next w:val="1"/>
    <w:autoRedefine/>
    <w:qFormat/>
    <w:uiPriority w:val="0"/>
    <w:pPr>
      <w:ind w:left="2100" w:leftChars="1000"/>
    </w:pPr>
  </w:style>
  <w:style w:type="paragraph" w:styleId="26">
    <w:name w:val="Body Text Indent 3"/>
    <w:basedOn w:val="1"/>
    <w:link w:val="59"/>
    <w:autoRedefine/>
    <w:qFormat/>
    <w:uiPriority w:val="0"/>
    <w:pPr>
      <w:ind w:left="178" w:leftChars="85" w:firstLine="560" w:firstLineChars="200"/>
    </w:pPr>
    <w:rPr>
      <w:rFonts w:ascii="仿宋_GB2312" w:hAnsi="Arial" w:eastAsia="仿宋_GB2312"/>
      <w:sz w:val="28"/>
      <w:szCs w:val="24"/>
    </w:rPr>
  </w:style>
  <w:style w:type="paragraph" w:styleId="27">
    <w:name w:val="toc 2"/>
    <w:basedOn w:val="1"/>
    <w:next w:val="1"/>
    <w:autoRedefine/>
    <w:qFormat/>
    <w:uiPriority w:val="39"/>
    <w:pPr>
      <w:ind w:left="420" w:leftChars="200"/>
    </w:pPr>
  </w:style>
  <w:style w:type="paragraph" w:styleId="28">
    <w:name w:val="toc 9"/>
    <w:basedOn w:val="1"/>
    <w:next w:val="1"/>
    <w:qFormat/>
    <w:uiPriority w:val="0"/>
    <w:pPr>
      <w:ind w:left="3360" w:leftChars="1600"/>
    </w:pPr>
  </w:style>
  <w:style w:type="paragraph" w:styleId="29">
    <w:name w:val="Body Text 2"/>
    <w:basedOn w:val="1"/>
    <w:qFormat/>
    <w:uiPriority w:val="0"/>
    <w:rPr>
      <w:rFonts w:ascii="仿宋_GB2312" w:eastAsia="仿宋_GB2312"/>
      <w:b/>
      <w:sz w:val="24"/>
    </w:rPr>
  </w:style>
  <w:style w:type="paragraph" w:styleId="30">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31">
    <w:name w:val="Normal (Web)"/>
    <w:basedOn w:val="1"/>
    <w:unhideWhenUsed/>
    <w:qFormat/>
    <w:uiPriority w:val="99"/>
    <w:pPr>
      <w:jc w:val="left"/>
    </w:pPr>
    <w:rPr>
      <w:kern w:val="0"/>
      <w:sz w:val="24"/>
    </w:rPr>
  </w:style>
  <w:style w:type="paragraph" w:styleId="32">
    <w:name w:val="index 1"/>
    <w:basedOn w:val="1"/>
    <w:next w:val="1"/>
    <w:autoRedefine/>
    <w:semiHidden/>
    <w:qFormat/>
    <w:uiPriority w:val="0"/>
    <w:pPr>
      <w:jc w:val="center"/>
    </w:pPr>
    <w:rPr>
      <w:rFonts w:ascii="仿宋_GB2312" w:eastAsia="仿宋_GB2312"/>
      <w:b/>
      <w:bCs/>
      <w:sz w:val="28"/>
    </w:rPr>
  </w:style>
  <w:style w:type="paragraph" w:styleId="33">
    <w:name w:val="annotation subject"/>
    <w:basedOn w:val="8"/>
    <w:next w:val="8"/>
    <w:link w:val="68"/>
    <w:autoRedefine/>
    <w:semiHidden/>
    <w:qFormat/>
    <w:uiPriority w:val="99"/>
    <w:rPr>
      <w:b/>
      <w:bCs/>
    </w:rPr>
  </w:style>
  <w:style w:type="paragraph" w:styleId="34">
    <w:name w:val="Body Text First Indent"/>
    <w:basedOn w:val="10"/>
    <w:next w:val="25"/>
    <w:unhideWhenUsed/>
    <w:qFormat/>
    <w:uiPriority w:val="99"/>
    <w:pPr>
      <w:spacing w:line="400" w:lineRule="atLeast"/>
      <w:ind w:firstLine="426"/>
    </w:pPr>
    <w:rPr>
      <w:sz w:val="24"/>
      <w:szCs w:val="20"/>
    </w:rPr>
  </w:style>
  <w:style w:type="table" w:styleId="36">
    <w:name w:val="Table Grid"/>
    <w:basedOn w:val="3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qFormat/>
    <w:uiPriority w:val="0"/>
    <w:rPr>
      <w:b/>
    </w:rPr>
  </w:style>
  <w:style w:type="character" w:styleId="39">
    <w:name w:val="page number"/>
    <w:basedOn w:val="37"/>
    <w:autoRedefine/>
    <w:qFormat/>
    <w:uiPriority w:val="0"/>
  </w:style>
  <w:style w:type="character" w:styleId="40">
    <w:name w:val="FollowedHyperlink"/>
    <w:basedOn w:val="37"/>
    <w:autoRedefine/>
    <w:unhideWhenUsed/>
    <w:qFormat/>
    <w:uiPriority w:val="99"/>
    <w:rPr>
      <w:color w:val="954F72" w:themeColor="followedHyperlink"/>
      <w:u w:val="single"/>
      <w14:textFill>
        <w14:solidFill>
          <w14:schemeClr w14:val="folHlink"/>
        </w14:solidFill>
      </w14:textFill>
    </w:rPr>
  </w:style>
  <w:style w:type="character" w:styleId="41">
    <w:name w:val="Hyperlink"/>
    <w:basedOn w:val="37"/>
    <w:autoRedefine/>
    <w:qFormat/>
    <w:uiPriority w:val="99"/>
    <w:rPr>
      <w:color w:val="333333"/>
      <w:u w:val="none"/>
    </w:rPr>
  </w:style>
  <w:style w:type="character" w:styleId="42">
    <w:name w:val="annotation reference"/>
    <w:autoRedefine/>
    <w:semiHidden/>
    <w:qFormat/>
    <w:uiPriority w:val="99"/>
    <w:rPr>
      <w:sz w:val="21"/>
      <w:szCs w:val="21"/>
    </w:rPr>
  </w:style>
  <w:style w:type="paragraph" w:customStyle="1" w:styleId="43">
    <w:name w:val="目录 71"/>
    <w:basedOn w:val="1"/>
    <w:next w:val="1"/>
    <w:autoRedefine/>
    <w:qFormat/>
    <w:uiPriority w:val="0"/>
    <w:pPr>
      <w:ind w:left="2520"/>
    </w:pPr>
    <w:rPr>
      <w:rFonts w:ascii="Calibri"/>
    </w:rPr>
  </w:style>
  <w:style w:type="character" w:customStyle="1" w:styleId="44">
    <w:name w:val="页眉 Char"/>
    <w:basedOn w:val="37"/>
    <w:link w:val="22"/>
    <w:autoRedefine/>
    <w:qFormat/>
    <w:uiPriority w:val="0"/>
    <w:rPr>
      <w:sz w:val="18"/>
      <w:szCs w:val="18"/>
    </w:rPr>
  </w:style>
  <w:style w:type="character" w:customStyle="1" w:styleId="45">
    <w:name w:val="页脚 Char"/>
    <w:basedOn w:val="37"/>
    <w:link w:val="20"/>
    <w:autoRedefine/>
    <w:qFormat/>
    <w:uiPriority w:val="99"/>
    <w:rPr>
      <w:sz w:val="18"/>
      <w:szCs w:val="18"/>
    </w:rPr>
  </w:style>
  <w:style w:type="character" w:customStyle="1" w:styleId="46">
    <w:name w:val="标题 1 Char"/>
    <w:basedOn w:val="37"/>
    <w:link w:val="2"/>
    <w:autoRedefine/>
    <w:qFormat/>
    <w:uiPriority w:val="0"/>
    <w:rPr>
      <w:rFonts w:ascii="Times New Roman" w:hAnsi="Times New Roman" w:eastAsia="宋体" w:cs="Times New Roman"/>
      <w:sz w:val="28"/>
      <w:szCs w:val="24"/>
    </w:rPr>
  </w:style>
  <w:style w:type="character" w:customStyle="1" w:styleId="47">
    <w:name w:val="标题 2 Char"/>
    <w:basedOn w:val="37"/>
    <w:autoRedefine/>
    <w:qFormat/>
    <w:uiPriority w:val="0"/>
    <w:rPr>
      <w:rFonts w:ascii="Arial" w:hAnsi="Arial" w:eastAsia="黑体" w:cs="Times New Roman"/>
      <w:b/>
      <w:kern w:val="0"/>
      <w:sz w:val="32"/>
      <w:szCs w:val="20"/>
    </w:rPr>
  </w:style>
  <w:style w:type="character" w:customStyle="1" w:styleId="48">
    <w:name w:val="标题 3 Char"/>
    <w:basedOn w:val="37"/>
    <w:link w:val="4"/>
    <w:autoRedefine/>
    <w:qFormat/>
    <w:uiPriority w:val="0"/>
    <w:rPr>
      <w:rFonts w:ascii="Times New Roman" w:hAnsi="Times New Roman" w:eastAsia="宋体" w:cs="Times New Roman"/>
      <w:b/>
      <w:bCs/>
      <w:sz w:val="32"/>
      <w:szCs w:val="32"/>
      <w:lang w:val="zh-CN" w:eastAsia="zh-CN"/>
    </w:rPr>
  </w:style>
  <w:style w:type="character" w:customStyle="1" w:styleId="49">
    <w:name w:val="标题 4 Char"/>
    <w:basedOn w:val="37"/>
    <w:link w:val="5"/>
    <w:autoRedefine/>
    <w:qFormat/>
    <w:uiPriority w:val="0"/>
    <w:rPr>
      <w:rFonts w:ascii="Arial" w:hAnsi="Arial" w:eastAsia="黑体" w:cs="Times New Roman"/>
      <w:b/>
      <w:kern w:val="0"/>
      <w:sz w:val="28"/>
      <w:szCs w:val="20"/>
    </w:rPr>
  </w:style>
  <w:style w:type="character" w:customStyle="1" w:styleId="50">
    <w:name w:val="日期 Char"/>
    <w:basedOn w:val="37"/>
    <w:link w:val="17"/>
    <w:autoRedefine/>
    <w:qFormat/>
    <w:uiPriority w:val="0"/>
    <w:rPr>
      <w:rFonts w:ascii="Arial" w:hAnsi="Arial" w:eastAsia="楷体_GB2312" w:cs="Times New Roman"/>
      <w:sz w:val="28"/>
      <w:szCs w:val="20"/>
    </w:rPr>
  </w:style>
  <w:style w:type="character" w:customStyle="1" w:styleId="51">
    <w:name w:val="正文文本缩进 Char"/>
    <w:basedOn w:val="37"/>
    <w:link w:val="12"/>
    <w:autoRedefine/>
    <w:qFormat/>
    <w:uiPriority w:val="0"/>
    <w:rPr>
      <w:rFonts w:ascii="Times New Roman" w:hAnsi="Times New Roman" w:eastAsia="仿宋_GB2312" w:cs="Times New Roman"/>
      <w:sz w:val="28"/>
      <w:szCs w:val="20"/>
    </w:rPr>
  </w:style>
  <w:style w:type="paragraph" w:customStyle="1" w:styleId="52">
    <w:name w:val="_Style 20"/>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53">
    <w:name w:val="正文文本缩进 2 Char"/>
    <w:basedOn w:val="37"/>
    <w:link w:val="18"/>
    <w:autoRedefine/>
    <w:qFormat/>
    <w:uiPriority w:val="0"/>
    <w:rPr>
      <w:rFonts w:ascii="Times New Roman" w:hAnsi="Times New Roman" w:eastAsia="仿宋_GB2312" w:cs="Times New Roman"/>
      <w:sz w:val="28"/>
      <w:szCs w:val="20"/>
    </w:rPr>
  </w:style>
  <w:style w:type="paragraph" w:customStyle="1" w:styleId="54">
    <w:name w:val="样式1"/>
    <w:basedOn w:val="1"/>
    <w:qFormat/>
    <w:uiPriority w:val="0"/>
    <w:pPr>
      <w:numPr>
        <w:ilvl w:val="0"/>
        <w:numId w:val="1"/>
      </w:numPr>
      <w:adjustRightInd w:val="0"/>
      <w:textAlignment w:val="baseline"/>
    </w:pPr>
    <w:rPr>
      <w:rFonts w:ascii="宋体" w:hAnsi="宋体"/>
      <w:kern w:val="0"/>
    </w:rPr>
  </w:style>
  <w:style w:type="paragraph" w:customStyle="1" w:styleId="55">
    <w:name w:val="样式 宋体 五号 行距: 单倍行距"/>
    <w:basedOn w:val="1"/>
    <w:autoRedefine/>
    <w:qFormat/>
    <w:uiPriority w:val="0"/>
    <w:pPr>
      <w:adjustRightInd w:val="0"/>
      <w:jc w:val="left"/>
      <w:textAlignment w:val="baseline"/>
    </w:pPr>
    <w:rPr>
      <w:rFonts w:ascii="宋体" w:hAnsi="宋体"/>
      <w:kern w:val="0"/>
    </w:rPr>
  </w:style>
  <w:style w:type="paragraph" w:customStyle="1" w:styleId="56">
    <w:name w:val="样式 标题 2 + 宋体 五号 行距: 单倍行距"/>
    <w:basedOn w:val="3"/>
    <w:autoRedefine/>
    <w:qFormat/>
    <w:uiPriority w:val="0"/>
    <w:pPr>
      <w:spacing w:line="240" w:lineRule="auto"/>
    </w:pPr>
    <w:rPr>
      <w:rFonts w:ascii="宋体" w:hAnsi="宋体" w:eastAsia="宋体"/>
      <w:sz w:val="21"/>
    </w:rPr>
  </w:style>
  <w:style w:type="paragraph" w:customStyle="1" w:styleId="57">
    <w:name w:val="Char Char Char Char Char"/>
    <w:basedOn w:val="1"/>
    <w:autoRedefine/>
    <w:qFormat/>
    <w:uiPriority w:val="0"/>
    <w:rPr>
      <w:rFonts w:ascii="Tahoma" w:hAnsi="Tahoma"/>
      <w:sz w:val="24"/>
    </w:rPr>
  </w:style>
  <w:style w:type="paragraph" w:customStyle="1" w:styleId="58">
    <w:name w:val="Char"/>
    <w:basedOn w:val="1"/>
    <w:qFormat/>
    <w:uiPriority w:val="0"/>
    <w:rPr>
      <w:rFonts w:ascii="Tahoma" w:hAnsi="Tahoma"/>
      <w:sz w:val="24"/>
    </w:rPr>
  </w:style>
  <w:style w:type="character" w:customStyle="1" w:styleId="59">
    <w:name w:val="正文文本缩进 3 Char"/>
    <w:basedOn w:val="37"/>
    <w:link w:val="26"/>
    <w:qFormat/>
    <w:uiPriority w:val="0"/>
    <w:rPr>
      <w:rFonts w:ascii="仿宋_GB2312" w:hAnsi="Arial" w:eastAsia="仿宋_GB2312" w:cs="Times New Roman"/>
      <w:sz w:val="28"/>
      <w:szCs w:val="24"/>
    </w:rPr>
  </w:style>
  <w:style w:type="paragraph" w:customStyle="1" w:styleId="60">
    <w:name w:val="Char1"/>
    <w:basedOn w:val="1"/>
    <w:qFormat/>
    <w:uiPriority w:val="0"/>
    <w:rPr>
      <w:rFonts w:ascii="Tahoma" w:hAnsi="Tahoma" w:eastAsia="仿宋_GB2312"/>
      <w:sz w:val="24"/>
    </w:rPr>
  </w:style>
  <w:style w:type="paragraph" w:customStyle="1" w:styleId="61">
    <w:name w:val="Char Char Char Char Char Char Char1 Char"/>
    <w:basedOn w:val="1"/>
    <w:autoRedefine/>
    <w:qFormat/>
    <w:uiPriority w:val="0"/>
    <w:rPr>
      <w:rFonts w:ascii="Tahoma" w:hAnsi="Tahoma"/>
      <w:sz w:val="24"/>
    </w:rPr>
  </w:style>
  <w:style w:type="character" w:customStyle="1" w:styleId="62">
    <w:name w:val="正文文本 Char"/>
    <w:basedOn w:val="37"/>
    <w:link w:val="10"/>
    <w:autoRedefine/>
    <w:qFormat/>
    <w:uiPriority w:val="0"/>
    <w:rPr>
      <w:rFonts w:ascii="Times New Roman" w:hAnsi="Times New Roman" w:eastAsia="宋体" w:cs="Times New Roman"/>
      <w:szCs w:val="24"/>
    </w:rPr>
  </w:style>
  <w:style w:type="paragraph" w:customStyle="1" w:styleId="63">
    <w:name w:val="Char Char Char Char"/>
    <w:basedOn w:val="1"/>
    <w:next w:val="1"/>
    <w:autoRedefine/>
    <w:qFormat/>
    <w:uiPriority w:val="0"/>
    <w:pPr>
      <w:widowControl/>
      <w:spacing w:line="360" w:lineRule="auto"/>
      <w:jc w:val="left"/>
    </w:pPr>
  </w:style>
  <w:style w:type="character" w:customStyle="1" w:styleId="64">
    <w:name w:val="批注框文本 Char"/>
    <w:basedOn w:val="37"/>
    <w:link w:val="19"/>
    <w:qFormat/>
    <w:uiPriority w:val="0"/>
    <w:rPr>
      <w:rFonts w:ascii="Times New Roman" w:hAnsi="Times New Roman" w:eastAsia="宋体" w:cs="Times New Roman"/>
      <w:sz w:val="18"/>
      <w:szCs w:val="18"/>
    </w:rPr>
  </w:style>
  <w:style w:type="paragraph" w:customStyle="1" w:styleId="65">
    <w:name w:val="Char Char Char"/>
    <w:basedOn w:val="1"/>
    <w:qFormat/>
    <w:uiPriority w:val="0"/>
    <w:rPr>
      <w:rFonts w:ascii="Tahoma" w:hAnsi="Tahoma"/>
      <w:sz w:val="24"/>
    </w:rPr>
  </w:style>
  <w:style w:type="paragraph" w:customStyle="1" w:styleId="66">
    <w:name w:val="Char Char Char Char Char Char Char Char Char Char"/>
    <w:basedOn w:val="1"/>
    <w:qFormat/>
    <w:uiPriority w:val="0"/>
    <w:rPr>
      <w:rFonts w:ascii="Tahoma" w:hAnsi="Tahoma" w:cs="仿宋_GB2312"/>
      <w:sz w:val="24"/>
    </w:rPr>
  </w:style>
  <w:style w:type="character" w:customStyle="1" w:styleId="67">
    <w:name w:val="批注文字 Char"/>
    <w:basedOn w:val="37"/>
    <w:link w:val="8"/>
    <w:autoRedefine/>
    <w:semiHidden/>
    <w:qFormat/>
    <w:uiPriority w:val="99"/>
    <w:rPr>
      <w:rFonts w:ascii="Times New Roman" w:hAnsi="Times New Roman" w:eastAsia="宋体" w:cs="Times New Roman"/>
      <w:szCs w:val="20"/>
    </w:rPr>
  </w:style>
  <w:style w:type="character" w:customStyle="1" w:styleId="68">
    <w:name w:val="批注主题 Char"/>
    <w:basedOn w:val="67"/>
    <w:link w:val="33"/>
    <w:autoRedefine/>
    <w:semiHidden/>
    <w:qFormat/>
    <w:uiPriority w:val="99"/>
    <w:rPr>
      <w:rFonts w:ascii="Times New Roman" w:hAnsi="Times New Roman" w:eastAsia="宋体" w:cs="Times New Roman"/>
      <w:b/>
      <w:bCs/>
      <w:szCs w:val="20"/>
    </w:rPr>
  </w:style>
  <w:style w:type="paragraph" w:customStyle="1" w:styleId="69">
    <w:name w:val="Char Char Char Char Char Char"/>
    <w:basedOn w:val="1"/>
    <w:autoRedefine/>
    <w:qFormat/>
    <w:uiPriority w:val="0"/>
  </w:style>
  <w:style w:type="character" w:customStyle="1" w:styleId="70">
    <w:name w:val="纯文本 Char"/>
    <w:link w:val="15"/>
    <w:autoRedefine/>
    <w:qFormat/>
    <w:uiPriority w:val="0"/>
    <w:rPr>
      <w:rFonts w:ascii="宋体" w:hAnsi="Courier New" w:eastAsia="宋体"/>
    </w:rPr>
  </w:style>
  <w:style w:type="character" w:customStyle="1" w:styleId="71">
    <w:name w:val="纯文本 Char1"/>
    <w:basedOn w:val="37"/>
    <w:semiHidden/>
    <w:qFormat/>
    <w:uiPriority w:val="99"/>
    <w:rPr>
      <w:rFonts w:ascii="宋体" w:hAnsi="Courier New" w:eastAsia="宋体" w:cs="Courier New"/>
      <w:szCs w:val="21"/>
    </w:rPr>
  </w:style>
  <w:style w:type="paragraph" w:customStyle="1" w:styleId="72">
    <w:name w:val="Char12 Char Char Char"/>
    <w:basedOn w:val="1"/>
    <w:qFormat/>
    <w:uiPriority w:val="0"/>
  </w:style>
  <w:style w:type="character" w:customStyle="1" w:styleId="73">
    <w:name w:val="文档结构图 Char"/>
    <w:basedOn w:val="37"/>
    <w:link w:val="7"/>
    <w:qFormat/>
    <w:uiPriority w:val="0"/>
    <w:rPr>
      <w:rFonts w:ascii="Times New Roman" w:hAnsi="Times New Roman" w:eastAsia="宋体" w:cs="Times New Roman"/>
      <w:szCs w:val="20"/>
      <w:shd w:val="clear" w:color="auto" w:fill="000080"/>
    </w:rPr>
  </w:style>
  <w:style w:type="character" w:customStyle="1" w:styleId="74">
    <w:name w:val="style29"/>
    <w:autoRedefine/>
    <w:qFormat/>
    <w:uiPriority w:val="0"/>
  </w:style>
  <w:style w:type="character" w:customStyle="1" w:styleId="75">
    <w:name w:val="正文1"/>
    <w:autoRedefine/>
    <w:qFormat/>
    <w:uiPriority w:val="0"/>
  </w:style>
  <w:style w:type="character" w:customStyle="1" w:styleId="76">
    <w:name w:val="font11"/>
    <w:autoRedefine/>
    <w:qFormat/>
    <w:uiPriority w:val="0"/>
    <w:rPr>
      <w:rFonts w:hint="default" w:ascii="Times New Roman" w:hAnsi="Times New Roman" w:cs="Times New Roman"/>
      <w:color w:val="3366FF"/>
      <w:sz w:val="24"/>
      <w:szCs w:val="24"/>
      <w:u w:val="none"/>
    </w:rPr>
  </w:style>
  <w:style w:type="character" w:customStyle="1" w:styleId="77">
    <w:name w:val="font21"/>
    <w:qFormat/>
    <w:uiPriority w:val="0"/>
    <w:rPr>
      <w:rFonts w:hint="eastAsia" w:ascii="宋体" w:hAnsi="宋体" w:eastAsia="宋体"/>
      <w:color w:val="3366FF"/>
      <w:sz w:val="24"/>
      <w:szCs w:val="24"/>
      <w:u w:val="none"/>
    </w:rPr>
  </w:style>
  <w:style w:type="paragraph" w:customStyle="1" w:styleId="78">
    <w:name w:val="Char Char15"/>
    <w:basedOn w:val="1"/>
    <w:qFormat/>
    <w:uiPriority w:val="0"/>
    <w:rPr>
      <w:rFonts w:ascii="Tahoma" w:hAnsi="Tahoma" w:eastAsia="仿宋_GB2312"/>
      <w:sz w:val="24"/>
    </w:rPr>
  </w:style>
  <w:style w:type="paragraph" w:customStyle="1" w:styleId="79">
    <w:name w:val="列出段落1"/>
    <w:basedOn w:val="1"/>
    <w:autoRedefine/>
    <w:qFormat/>
    <w:uiPriority w:val="0"/>
    <w:pPr>
      <w:ind w:firstLine="420" w:firstLineChars="200"/>
    </w:pPr>
    <w:rPr>
      <w:rFonts w:ascii="Calibri" w:hAnsi="Calibri"/>
      <w:szCs w:val="22"/>
    </w:rPr>
  </w:style>
  <w:style w:type="paragraph" w:customStyle="1" w:styleId="80">
    <w:name w:val="Char2"/>
    <w:basedOn w:val="1"/>
    <w:autoRedefine/>
    <w:qFormat/>
    <w:uiPriority w:val="0"/>
    <w:pPr>
      <w:tabs>
        <w:tab w:val="left" w:pos="360"/>
      </w:tabs>
    </w:pPr>
    <w:rPr>
      <w:sz w:val="24"/>
      <w:szCs w:val="24"/>
    </w:rPr>
  </w:style>
  <w:style w:type="paragraph" w:customStyle="1" w:styleId="81">
    <w:name w:val="Char16"/>
    <w:basedOn w:val="1"/>
    <w:qFormat/>
    <w:uiPriority w:val="0"/>
    <w:rPr>
      <w:rFonts w:ascii="Tahoma" w:hAnsi="Tahoma" w:eastAsia="仿宋_GB2312"/>
      <w:sz w:val="24"/>
    </w:rPr>
  </w:style>
  <w:style w:type="paragraph" w:customStyle="1" w:styleId="82">
    <w:name w:val="Char Char1"/>
    <w:basedOn w:val="1"/>
    <w:qFormat/>
    <w:uiPriority w:val="0"/>
    <w:rPr>
      <w:rFonts w:ascii="Tahoma" w:hAnsi="Tahoma"/>
      <w:sz w:val="24"/>
    </w:rPr>
  </w:style>
  <w:style w:type="paragraph" w:customStyle="1" w:styleId="83">
    <w:name w:val="Char Char Char Char Char Char Char"/>
    <w:basedOn w:val="1"/>
    <w:autoRedefine/>
    <w:qFormat/>
    <w:uiPriority w:val="0"/>
    <w:rPr>
      <w:szCs w:val="24"/>
    </w:rPr>
  </w:style>
  <w:style w:type="paragraph" w:customStyle="1" w:styleId="84">
    <w:name w:val="Char Char"/>
    <w:basedOn w:val="1"/>
    <w:qFormat/>
    <w:uiPriority w:val="0"/>
    <w:rPr>
      <w:rFonts w:ascii="Tahoma" w:hAnsi="Tahoma" w:cs="仿宋_GB2312"/>
      <w:sz w:val="24"/>
    </w:rPr>
  </w:style>
  <w:style w:type="paragraph" w:customStyle="1" w:styleId="85">
    <w:name w:val="Char Char2"/>
    <w:basedOn w:val="1"/>
    <w:autoRedefine/>
    <w:qFormat/>
    <w:uiPriority w:val="0"/>
    <w:rPr>
      <w:rFonts w:ascii="Tahoma" w:hAnsi="Tahoma" w:cs="仿宋_GB2312"/>
      <w:sz w:val="24"/>
    </w:rPr>
  </w:style>
  <w:style w:type="paragraph" w:customStyle="1" w:styleId="86">
    <w:name w:val="Char Char Char1"/>
    <w:basedOn w:val="1"/>
    <w:qFormat/>
    <w:uiPriority w:val="0"/>
    <w:rPr>
      <w:rFonts w:ascii="Tahoma" w:hAnsi="Tahoma"/>
      <w:sz w:val="24"/>
    </w:rPr>
  </w:style>
  <w:style w:type="paragraph" w:customStyle="1" w:styleId="87">
    <w:name w:val="D&amp;L"/>
    <w:basedOn w:val="22"/>
    <w:autoRedefine/>
    <w:qFormat/>
    <w:uiPriority w:val="0"/>
    <w:pPr>
      <w:pBdr>
        <w:bottom w:val="thinThickSmallGap" w:color="auto" w:sz="18" w:space="1"/>
      </w:pBdr>
      <w:adjustRightInd w:val="0"/>
      <w:snapToGrid/>
      <w:spacing w:line="240" w:lineRule="atLeast"/>
      <w:textAlignment w:val="baseline"/>
    </w:pPr>
    <w:rPr>
      <w:kern w:val="0"/>
      <w:sz w:val="24"/>
      <w:szCs w:val="20"/>
      <w:lang w:val="zh-CN"/>
    </w:rPr>
  </w:style>
  <w:style w:type="character" w:customStyle="1" w:styleId="88">
    <w:name w:val="正文文本 3 Char"/>
    <w:basedOn w:val="37"/>
    <w:link w:val="9"/>
    <w:qFormat/>
    <w:uiPriority w:val="99"/>
    <w:rPr>
      <w:rFonts w:ascii="Calibri" w:hAnsi="Calibri" w:eastAsia="宋体" w:cs="Times New Roman"/>
      <w:sz w:val="16"/>
      <w:szCs w:val="16"/>
      <w:lang w:val="zh-CN" w:eastAsia="zh-CN"/>
    </w:rPr>
  </w:style>
  <w:style w:type="paragraph" w:customStyle="1" w:styleId="89">
    <w:name w:val="xl31"/>
    <w:basedOn w:val="1"/>
    <w:autoRedefine/>
    <w:qFormat/>
    <w:uiPriority w:val="0"/>
    <w:pPr>
      <w:widowControl/>
      <w:spacing w:before="100" w:beforeAutospacing="1" w:after="100" w:afterAutospacing="1"/>
      <w:jc w:val="center"/>
    </w:pPr>
    <w:rPr>
      <w:rFonts w:ascii="宋体" w:hAnsi="宋体"/>
      <w:b/>
      <w:bCs/>
      <w:kern w:val="0"/>
      <w:sz w:val="28"/>
      <w:szCs w:val="28"/>
    </w:rPr>
  </w:style>
  <w:style w:type="paragraph" w:customStyle="1" w:styleId="90">
    <w:name w:val="正文_0"/>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91">
    <w:name w:val="style23"/>
    <w:autoRedefine/>
    <w:qFormat/>
    <w:uiPriority w:val="0"/>
    <w:rPr>
      <w:rFonts w:ascii="Times New Roman" w:hAnsi="Times New Roman" w:eastAsia="宋体"/>
    </w:rPr>
  </w:style>
  <w:style w:type="paragraph" w:customStyle="1" w:styleId="92">
    <w:name w:val="p0"/>
    <w:basedOn w:val="1"/>
    <w:qFormat/>
    <w:uiPriority w:val="0"/>
    <w:pPr>
      <w:widowControl/>
      <w:jc w:val="left"/>
    </w:pPr>
    <w:rPr>
      <w:rFonts w:ascii="等线" w:hAnsi="等线" w:eastAsia="等线" w:cs="等线"/>
      <w:kern w:val="0"/>
      <w:sz w:val="20"/>
      <w:szCs w:val="22"/>
    </w:rPr>
  </w:style>
  <w:style w:type="paragraph" w:customStyle="1" w:styleId="93">
    <w:name w:val="列表段落1"/>
    <w:basedOn w:val="1"/>
    <w:autoRedefine/>
    <w:qFormat/>
    <w:uiPriority w:val="34"/>
    <w:pPr>
      <w:ind w:firstLine="420" w:firstLineChars="200"/>
    </w:pPr>
    <w:rPr>
      <w:szCs w:val="24"/>
    </w:rPr>
  </w:style>
  <w:style w:type="paragraph" w:customStyle="1" w:styleId="94">
    <w:name w:val="y-正文"/>
    <w:basedOn w:val="1"/>
    <w:autoRedefine/>
    <w:qFormat/>
    <w:uiPriority w:val="0"/>
    <w:pPr>
      <w:widowControl/>
      <w:adjustRightInd w:val="0"/>
      <w:snapToGrid w:val="0"/>
      <w:spacing w:after="80" w:line="360" w:lineRule="auto"/>
      <w:ind w:firstLine="480" w:firstLineChars="200"/>
      <w:jc w:val="left"/>
    </w:pPr>
    <w:rPr>
      <w:rFonts w:ascii="Tahoma" w:hAnsi="Tahoma" w:eastAsia="微软雅黑"/>
      <w:kern w:val="0"/>
      <w:sz w:val="24"/>
      <w:szCs w:val="28"/>
    </w:rPr>
  </w:style>
  <w:style w:type="paragraph" w:customStyle="1" w:styleId="95">
    <w:name w:val="Table Paragraph"/>
    <w:basedOn w:val="1"/>
    <w:qFormat/>
    <w:uiPriority w:val="1"/>
  </w:style>
  <w:style w:type="character" w:customStyle="1" w:styleId="96">
    <w:name w:val="标题 2 Char1"/>
    <w:link w:val="3"/>
    <w:autoRedefine/>
    <w:qFormat/>
    <w:uiPriority w:val="0"/>
    <w:rPr>
      <w:rFonts w:ascii="Arial" w:hAnsi="Arial" w:eastAsia="黑体"/>
      <w:b/>
      <w:bCs/>
      <w:sz w:val="32"/>
      <w:szCs w:val="32"/>
    </w:rPr>
  </w:style>
  <w:style w:type="paragraph" w:styleId="97">
    <w:name w:val="List Paragraph"/>
    <w:basedOn w:val="1"/>
    <w:qFormat/>
    <w:uiPriority w:val="99"/>
    <w:pPr>
      <w:ind w:firstLine="420" w:firstLineChars="200"/>
    </w:pPr>
  </w:style>
  <w:style w:type="table" w:customStyle="1" w:styleId="98">
    <w:name w:val="Table Normal"/>
    <w:autoRedefine/>
    <w:semiHidden/>
    <w:unhideWhenUsed/>
    <w:qFormat/>
    <w:uiPriority w:val="0"/>
    <w:rPr>
      <w:rFonts w:ascii="Arial" w:hAnsi="Arial" w:cs="Arial"/>
    </w:rPr>
    <w:tblPr>
      <w:tblCellMar>
        <w:top w:w="0" w:type="dxa"/>
        <w:left w:w="0" w:type="dxa"/>
        <w:bottom w:w="0" w:type="dxa"/>
        <w:right w:w="0" w:type="dxa"/>
      </w:tblCellMar>
    </w:tblPr>
  </w:style>
  <w:style w:type="paragraph" w:customStyle="1" w:styleId="99">
    <w:name w:val="Table Text"/>
    <w:basedOn w:val="1"/>
    <w:autoRedefine/>
    <w:semiHidden/>
    <w:qFormat/>
    <w:uiPriority w:val="0"/>
    <w:rPr>
      <w:rFonts w:ascii="仿宋" w:hAnsi="仿宋" w:eastAsia="仿宋" w:cs="仿宋"/>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42</Pages>
  <Words>11950</Words>
  <Characters>12653</Characters>
  <Lines>177</Lines>
  <Paragraphs>49</Paragraphs>
  <TotalTime>14</TotalTime>
  <ScaleCrop>false</ScaleCrop>
  <LinksUpToDate>false</LinksUpToDate>
  <CharactersWithSpaces>13055</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2017-04-19T23:21:00Z</dcterms:created>
  <dc:creator>朱少尉</dc:creator>
  <cp:lastModifiedBy>Administrator</cp:lastModifiedBy>
  <cp:lastPrinted>2026-04-26T23:59:00Z</cp:lastPrinted>
  <dcterms:modified xsi:type="dcterms:W3CDTF">2026-09-10T06:52:51Z</dcterms:modified>
  <cp:revision>148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F2B99F09CF5D418DA54E3939BB78BDCF_13</vt:lpwstr>
  </property>
  <property fmtid="{D5CDD505-2E9C-101B-9397-08002B2CF9AE}" pid="4" name="KSOTemplateDocerSaveRecord">
    <vt:lpwstr>eyJoZGlkIjoiODBjNmNkZmM0OGRmNjljMzk4YzZlZjE5NDcwYjU1YmUiLCJ1c2VySWQiOiI1NzU4MzI2MjQifQ==</vt:lpwstr>
  </property>
</Properties>
</file>