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F7054" w14:textId="77777777" w:rsidR="00F67ADD" w:rsidRPr="009B40F1" w:rsidRDefault="00000000">
      <w:pPr>
        <w:spacing w:line="420" w:lineRule="exact"/>
        <w:jc w:val="center"/>
        <w:rPr>
          <w:rFonts w:ascii="方正仿宋_GBK" w:eastAsia="方正仿宋_GBK" w:hAnsi="方正仿宋_GBK" w:hint="eastAsia"/>
          <w:b/>
          <w:bCs/>
          <w:sz w:val="32"/>
          <w:szCs w:val="32"/>
        </w:rPr>
      </w:pPr>
      <w:r w:rsidRPr="009B40F1">
        <w:rPr>
          <w:rFonts w:ascii="方正仿宋_GBK" w:eastAsia="方正仿宋_GBK" w:hAnsi="方正仿宋_GBK" w:hint="eastAsia"/>
          <w:b/>
          <w:bCs/>
          <w:sz w:val="32"/>
          <w:szCs w:val="32"/>
        </w:rPr>
        <w:t>高价值专利大赛申报要求</w:t>
      </w:r>
    </w:p>
    <w:p w14:paraId="13952C59" w14:textId="77777777" w:rsidR="00F67ADD" w:rsidRPr="009B40F1" w:rsidRDefault="00000000">
      <w:pPr>
        <w:spacing w:line="42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9B40F1">
        <w:rPr>
          <w:rFonts w:ascii="方正仿宋_GBK" w:eastAsia="方正仿宋_GBK" w:hAnsi="方正仿宋_GBK" w:hint="eastAsia"/>
          <w:b/>
          <w:bCs/>
          <w:szCs w:val="28"/>
        </w:rPr>
        <w:t>一、大赛组别</w:t>
      </w:r>
    </w:p>
    <w:p w14:paraId="5CD30009" w14:textId="77777777" w:rsidR="00F67ADD" w:rsidRPr="009B40F1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B40F1">
        <w:rPr>
          <w:rFonts w:ascii="方正仿宋_GBK" w:eastAsia="方正仿宋_GBK" w:hAnsi="方正仿宋_GBK" w:hint="eastAsia"/>
          <w:szCs w:val="28"/>
        </w:rPr>
        <w:t>高价值专利大赛分为铁路工程、公路工程、航运工程、市政工程、房建工程5个组别，以上5个工程组别全生命期（勘察、测量、设计、施工、运维、拆除）的专利成果均可申报。其中，航运工程包含民航工程和水运工程；房建工程包含具有交通运输配套功能的物流园区、工业厂区、商场和住宅楼等工业与民用建筑工程，铁路客运站、公路服务区、民航航站楼、港口码头附属建筑、汽车客运站等房建工程均申报本组别。</w:t>
      </w:r>
    </w:p>
    <w:p w14:paraId="25B551D5" w14:textId="77777777" w:rsidR="00F67ADD" w:rsidRPr="009B40F1" w:rsidRDefault="00000000">
      <w:pPr>
        <w:spacing w:line="42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9B40F1">
        <w:rPr>
          <w:rFonts w:ascii="方正仿宋_GBK" w:eastAsia="方正仿宋_GBK" w:hAnsi="方正仿宋_GBK" w:hint="eastAsia"/>
          <w:b/>
          <w:bCs/>
          <w:szCs w:val="28"/>
        </w:rPr>
        <w:t>二、申报要求</w:t>
      </w:r>
    </w:p>
    <w:p w14:paraId="381115D2" w14:textId="77777777" w:rsidR="00F67ADD" w:rsidRPr="009B40F1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B40F1">
        <w:rPr>
          <w:rFonts w:ascii="方正仿宋_GBK" w:eastAsia="方正仿宋_GBK" w:hAnsi="方正仿宋_GBK"/>
          <w:szCs w:val="28"/>
        </w:rPr>
        <w:t>（一）参赛单位可单独申报或联合申报，同一参赛成果的联合申报单位不超过3家，团队不超过10人。</w:t>
      </w:r>
    </w:p>
    <w:p w14:paraId="027EF109" w14:textId="77777777" w:rsidR="00F67ADD" w:rsidRPr="009B40F1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B40F1">
        <w:rPr>
          <w:rFonts w:ascii="方正仿宋_GBK" w:eastAsia="方正仿宋_GBK" w:hAnsi="方正仿宋_GBK"/>
          <w:szCs w:val="28"/>
        </w:rPr>
        <w:t>（二）参赛专利需为有效专利，权属清晰无纠纷，无抵押、质押等权利限制。</w:t>
      </w:r>
    </w:p>
    <w:p w14:paraId="5AF18E48" w14:textId="77777777" w:rsidR="00F67ADD" w:rsidRPr="009B40F1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B40F1">
        <w:rPr>
          <w:rFonts w:ascii="方正仿宋_GBK" w:eastAsia="方正仿宋_GBK" w:hAnsi="方正仿宋_GBK" w:hint="eastAsia"/>
          <w:szCs w:val="28"/>
        </w:rPr>
        <w:t>（三）申报材料要求：</w:t>
      </w:r>
    </w:p>
    <w:p w14:paraId="7FEC39D8" w14:textId="77777777" w:rsidR="00F67ADD" w:rsidRPr="009B40F1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B40F1">
        <w:rPr>
          <w:rFonts w:ascii="方正仿宋_GBK" w:eastAsia="方正仿宋_GBK" w:hAnsi="方正仿宋_GBK" w:hint="eastAsia"/>
          <w:szCs w:val="28"/>
        </w:rPr>
        <w:t>1.</w:t>
      </w:r>
      <w:r w:rsidRPr="009B40F1">
        <w:rPr>
          <w:rFonts w:ascii="方正仿宋_GBK" w:eastAsia="方正仿宋_GBK" w:hAnsi="方正仿宋_GBK"/>
          <w:szCs w:val="28"/>
        </w:rPr>
        <w:t>参赛报名表</w:t>
      </w:r>
      <w:r w:rsidRPr="009B40F1">
        <w:rPr>
          <w:rFonts w:ascii="方正仿宋_GBK" w:eastAsia="方正仿宋_GBK" w:hAnsi="方正仿宋_GBK" w:hint="eastAsia"/>
          <w:szCs w:val="28"/>
        </w:rPr>
        <w:t>。在中国交通运输协会“石金杯”系列大赛管理平台—高价值专利大赛板块（https://zl.bimetc.cn）注册并登录账号，填写报名信息后下载报名表，纸质报名表加盖参赛单位公章后扫描上传，联合参赛的</w:t>
      </w:r>
      <w:proofErr w:type="gramStart"/>
      <w:r w:rsidRPr="009B40F1">
        <w:rPr>
          <w:rFonts w:ascii="方正仿宋_GBK" w:eastAsia="方正仿宋_GBK" w:hAnsi="方正仿宋_GBK" w:hint="eastAsia"/>
          <w:szCs w:val="28"/>
        </w:rPr>
        <w:t>需所有</w:t>
      </w:r>
      <w:proofErr w:type="gramEnd"/>
      <w:r w:rsidRPr="009B40F1">
        <w:rPr>
          <w:rFonts w:ascii="方正仿宋_GBK" w:eastAsia="方正仿宋_GBK" w:hAnsi="方正仿宋_GBK" w:hint="eastAsia"/>
          <w:szCs w:val="28"/>
        </w:rPr>
        <w:t>联合单位共同盖章。</w:t>
      </w:r>
    </w:p>
    <w:p w14:paraId="24741492" w14:textId="77777777" w:rsidR="00F67ADD" w:rsidRPr="009B40F1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B40F1">
        <w:rPr>
          <w:rFonts w:ascii="方正仿宋_GBK" w:eastAsia="方正仿宋_GBK" w:hAnsi="方正仿宋_GBK" w:hint="eastAsia"/>
          <w:szCs w:val="28"/>
        </w:rPr>
        <w:t>2.汇报文件。展示内容应简明扼要、图文并茂，重点展示专利应用场景、技术原理、创新点、应用效益和推广前景等核心信息。文件为pptx格式，大小不超过200MB。</w:t>
      </w:r>
    </w:p>
    <w:p w14:paraId="1445FDAF" w14:textId="77777777" w:rsidR="00F67ADD" w:rsidRPr="009B40F1" w:rsidRDefault="00000000">
      <w:pPr>
        <w:spacing w:line="42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9B40F1">
        <w:rPr>
          <w:rFonts w:ascii="方正仿宋_GBK" w:eastAsia="方正仿宋_GBK" w:hAnsi="方正仿宋_GBK" w:hint="eastAsia"/>
          <w:szCs w:val="28"/>
        </w:rPr>
        <w:t>3.专利授权资料。包含国家知识产权局颁发的专利授权证书、权利要求书、说明书摘要、附图等完整文件。文件须汇总为一个pdf文件，大小不超过100MB。</w:t>
      </w:r>
    </w:p>
    <w:p w14:paraId="5C21D17A" w14:textId="77777777" w:rsidR="00F67ADD" w:rsidRPr="009B40F1" w:rsidRDefault="00000000">
      <w:pPr>
        <w:spacing w:line="42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9B40F1">
        <w:rPr>
          <w:rFonts w:ascii="方正仿宋_GBK" w:eastAsia="方正仿宋_GBK" w:hAnsi="方正仿宋_GBK" w:hint="eastAsia"/>
          <w:b/>
          <w:bCs/>
          <w:szCs w:val="28"/>
        </w:rPr>
        <w:t>三、大赛答疑交流群</w:t>
      </w:r>
    </w:p>
    <w:p w14:paraId="186E2A49" w14:textId="77777777" w:rsidR="00F67ADD" w:rsidRDefault="00000000">
      <w:pPr>
        <w:jc w:val="center"/>
        <w:rPr>
          <w:rFonts w:hint="eastAsia"/>
        </w:rPr>
      </w:pPr>
      <w:r>
        <w:rPr>
          <w:rFonts w:eastAsiaTheme="minorEastAsia"/>
          <w:noProof/>
          <w:szCs w:val="28"/>
        </w:rPr>
        <w:drawing>
          <wp:inline distT="0" distB="0" distL="114300" distR="114300" wp14:anchorId="5558FAC0" wp14:editId="5198757C">
            <wp:extent cx="1399540" cy="1800225"/>
            <wp:effectExtent l="0" t="0" r="10160" b="9525"/>
            <wp:docPr id="1" name="图片 1" descr="qrcode_177319362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1773193620214"/>
                    <pic:cNvPicPr>
                      <a:picLocks noChangeAspect="1"/>
                    </pic:cNvPicPr>
                  </pic:nvPicPr>
                  <pic:blipFill>
                    <a:blip r:embed="rId7"/>
                    <a:srcRect l="9682" t="15569" r="9810" b="26202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7ADD">
      <w:headerReference w:type="default" r:id="rId8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2F95C" w14:textId="77777777" w:rsidR="00A81C8A" w:rsidRDefault="00A81C8A">
      <w:pPr>
        <w:rPr>
          <w:rFonts w:hint="eastAsia"/>
        </w:rPr>
      </w:pPr>
      <w:r>
        <w:separator/>
      </w:r>
    </w:p>
  </w:endnote>
  <w:endnote w:type="continuationSeparator" w:id="0">
    <w:p w14:paraId="75DCA4AD" w14:textId="77777777" w:rsidR="00A81C8A" w:rsidRDefault="00A81C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0353A" w14:textId="77777777" w:rsidR="00A81C8A" w:rsidRDefault="00A81C8A">
      <w:pPr>
        <w:rPr>
          <w:rFonts w:hint="eastAsia"/>
        </w:rPr>
      </w:pPr>
      <w:r>
        <w:separator/>
      </w:r>
    </w:p>
  </w:footnote>
  <w:footnote w:type="continuationSeparator" w:id="0">
    <w:p w14:paraId="33C67C3D" w14:textId="77777777" w:rsidR="00A81C8A" w:rsidRDefault="00A81C8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4B16" w14:textId="77777777" w:rsidR="00F67ADD" w:rsidRDefault="00000000">
    <w:pPr>
      <w:pStyle w:val="a4"/>
      <w:rPr>
        <w:rFonts w:ascii="宋体" w:eastAsia="宋体" w:hAnsi="宋体" w:cs="宋体" w:hint="eastAsia"/>
        <w:b/>
        <w:bCs/>
        <w:sz w:val="28"/>
        <w:szCs w:val="28"/>
      </w:rPr>
    </w:pPr>
    <w:r>
      <w:rPr>
        <w:rFonts w:ascii="宋体" w:eastAsia="宋体" w:hAnsi="宋体" w:cs="宋体" w:hint="eastAsia"/>
        <w:b/>
        <w:bCs/>
        <w:sz w:val="28"/>
        <w:szCs w:val="28"/>
      </w:rPr>
      <w:t>附件6：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26355D"/>
    <w:rsid w:val="00094393"/>
    <w:rsid w:val="00533D28"/>
    <w:rsid w:val="009B40F1"/>
    <w:rsid w:val="00A81C8A"/>
    <w:rsid w:val="00B747EC"/>
    <w:rsid w:val="00D4410C"/>
    <w:rsid w:val="00DE3F65"/>
    <w:rsid w:val="00F67ADD"/>
    <w:rsid w:val="02F76788"/>
    <w:rsid w:val="058B298A"/>
    <w:rsid w:val="06C90C44"/>
    <w:rsid w:val="084D6511"/>
    <w:rsid w:val="09D21BBD"/>
    <w:rsid w:val="0CE2533C"/>
    <w:rsid w:val="12F416CC"/>
    <w:rsid w:val="138D1C1A"/>
    <w:rsid w:val="13C35AE2"/>
    <w:rsid w:val="18240101"/>
    <w:rsid w:val="1A1743A2"/>
    <w:rsid w:val="1DFE521F"/>
    <w:rsid w:val="207237A6"/>
    <w:rsid w:val="2B8A6344"/>
    <w:rsid w:val="31E9281E"/>
    <w:rsid w:val="32183F3D"/>
    <w:rsid w:val="3B32027C"/>
    <w:rsid w:val="46FE5445"/>
    <w:rsid w:val="4A68070B"/>
    <w:rsid w:val="4CAF48F3"/>
    <w:rsid w:val="4E69135D"/>
    <w:rsid w:val="5267519A"/>
    <w:rsid w:val="5626355D"/>
    <w:rsid w:val="59812F1E"/>
    <w:rsid w:val="602120CC"/>
    <w:rsid w:val="6332178D"/>
    <w:rsid w:val="65136F89"/>
    <w:rsid w:val="66622D2A"/>
    <w:rsid w:val="70A81A46"/>
    <w:rsid w:val="75F45E61"/>
    <w:rsid w:val="7B3C2946"/>
    <w:rsid w:val="7B5D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554A0D"/>
  <w15:docId w15:val="{EA7B19C0-0EA2-4542-AD34-6019FA5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BC7E2AF-21A5-42CA-9C43-4BBD9163E96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大兵</dc:creator>
  <cp:lastModifiedBy>dell</cp:lastModifiedBy>
  <cp:revision>3</cp:revision>
  <cp:lastPrinted>2026-04-23T02:03:00Z</cp:lastPrinted>
  <dcterms:created xsi:type="dcterms:W3CDTF">2026-04-23T01:10:00Z</dcterms:created>
  <dcterms:modified xsi:type="dcterms:W3CDTF">2026-04-23T02:03:00Z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929E0883A3244EE79D181A372E8CE44F_13</vt:lpwstr>
  </property>
  <property fmtid="{D5CDD505-2E9C-101B-9397-08002B2CF9AE}" pid="4" name="KSOTemplateDocerSaveRecord">
    <vt:lpwstr>eyJoZGlkIjoiMzEwNTM5NzYwMDRjMzkwZTVkZjY2ODkwMGIxNGU0OTUiLCJ1c2VySWQiOiI0OTgwMTc0MTAifQ==</vt:lpwstr>
  </property>
</Properties>
</file>