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E1AD373">
      <w:pPr>
        <w:keepNext w:val="0"/>
        <w:keepLines w:val="0"/>
        <w:pageBreakBefore w:val="0"/>
        <w:widowControl w:val="0"/>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eastAsia" w:ascii="宋体" w:hAnsi="宋体" w:eastAsia="宋体" w:cs="宋体"/>
          <w:b/>
          <w:bCs/>
          <w:sz w:val="44"/>
          <w:szCs w:val="44"/>
        </w:rPr>
      </w:pPr>
    </w:p>
    <w:p w14:paraId="1ED3C4AB">
      <w:pPr>
        <w:keepNext w:val="0"/>
        <w:keepLines w:val="0"/>
        <w:pageBreakBefore w:val="0"/>
        <w:widowControl w:val="0"/>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eastAsia" w:ascii="宋体" w:hAnsi="宋体" w:eastAsia="宋体" w:cs="宋体"/>
          <w:b/>
          <w:bCs/>
          <w:sz w:val="44"/>
          <w:szCs w:val="44"/>
        </w:rPr>
      </w:pPr>
      <w:r>
        <w:rPr>
          <w:rFonts w:hint="eastAsia" w:ascii="宋体" w:hAnsi="宋体" w:cs="宋体"/>
          <w:b/>
          <w:bCs/>
          <w:sz w:val="44"/>
          <w:szCs w:val="44"/>
          <w:lang w:val="en-US" w:eastAsia="zh-CN"/>
        </w:rPr>
        <w:t>河北省省级</w:t>
      </w:r>
      <w:r>
        <w:rPr>
          <w:rFonts w:hint="eastAsia" w:ascii="宋体" w:hAnsi="宋体" w:eastAsia="宋体" w:cs="宋体"/>
          <w:b/>
          <w:bCs/>
          <w:sz w:val="44"/>
          <w:szCs w:val="44"/>
        </w:rPr>
        <w:t>工程建设工法管理办法</w:t>
      </w:r>
    </w:p>
    <w:p w14:paraId="43C27B0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方正黑体简体" w:hAnsi="方正黑体简体" w:eastAsia="方正黑体简体" w:cs="方正黑体简体"/>
          <w:b w:val="0"/>
          <w:bCs w:val="0"/>
          <w:i w:val="0"/>
          <w:sz w:val="32"/>
          <w:szCs w:val="32"/>
        </w:rPr>
      </w:pPr>
    </w:p>
    <w:p w14:paraId="4E04F7EF">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bookmarkStart w:id="5" w:name="_GoBack"/>
      <w:bookmarkEnd w:id="5"/>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一</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为推进我省工程建设工法的开发和应用，促进</w:t>
      </w:r>
      <w:r>
        <w:rPr>
          <w:rFonts w:hint="eastAsia" w:ascii="仿宋_GB2312" w:hAnsi="仿宋_GB2312" w:eastAsia="仿宋_GB2312" w:cs="仿宋_GB2312"/>
          <w:b w:val="0"/>
          <w:i w:val="0"/>
          <w:sz w:val="32"/>
          <w:szCs w:val="32"/>
          <w:lang w:val="en-US" w:eastAsia="zh-CN"/>
        </w:rPr>
        <w:t>建筑施工企业</w:t>
      </w:r>
      <w:r>
        <w:rPr>
          <w:rFonts w:hint="eastAsia" w:ascii="仿宋_GB2312" w:hAnsi="仿宋_GB2312" w:eastAsia="仿宋_GB2312" w:cs="仿宋_GB2312"/>
          <w:b w:val="0"/>
          <w:i w:val="0"/>
          <w:sz w:val="32"/>
          <w:szCs w:val="32"/>
        </w:rPr>
        <w:t>加大技术创新力度和技术积累，提升我省</w:t>
      </w:r>
      <w:r>
        <w:rPr>
          <w:rFonts w:hint="eastAsia" w:ascii="仿宋_GB2312" w:hAnsi="仿宋_GB2312" w:eastAsia="仿宋_GB2312" w:cs="仿宋_GB2312"/>
          <w:b w:val="0"/>
          <w:i w:val="0"/>
          <w:sz w:val="32"/>
          <w:szCs w:val="32"/>
          <w:lang w:val="en-US" w:eastAsia="zh-CN"/>
        </w:rPr>
        <w:t>建筑</w:t>
      </w:r>
      <w:r>
        <w:rPr>
          <w:rFonts w:hint="eastAsia" w:ascii="仿宋_GB2312" w:hAnsi="仿宋_GB2312" w:eastAsia="仿宋_GB2312" w:cs="仿宋_GB2312"/>
          <w:b w:val="0"/>
          <w:i w:val="0"/>
          <w:sz w:val="32"/>
          <w:szCs w:val="32"/>
        </w:rPr>
        <w:t>施工技术管理水平和工程科技含量，加快科技成果转化为现实生产力</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依</w:t>
      </w:r>
      <w:r>
        <w:rPr>
          <w:rFonts w:hint="eastAsia" w:ascii="仿宋_GB2312" w:hAnsi="仿宋_GB2312" w:eastAsia="仿宋_GB2312" w:cs="仿宋_GB2312"/>
          <w:b w:val="0"/>
          <w:i w:val="0"/>
          <w:sz w:val="32"/>
          <w:szCs w:val="32"/>
        </w:rPr>
        <w:t>据</w:t>
      </w:r>
      <w:r>
        <w:rPr>
          <w:rFonts w:hint="eastAsia" w:ascii="仿宋_GB2312" w:hAnsi="仿宋_GB2312" w:eastAsia="仿宋_GB2312" w:cs="仿宋_GB2312"/>
          <w:b w:val="0"/>
          <w:i w:val="0"/>
          <w:sz w:val="32"/>
          <w:szCs w:val="32"/>
          <w:lang w:eastAsia="zh-CN"/>
        </w:rPr>
        <w:t>住房和城乡建设部</w:t>
      </w:r>
      <w:r>
        <w:rPr>
          <w:rFonts w:hint="eastAsia" w:ascii="仿宋_GB2312" w:hAnsi="仿宋_GB2312" w:eastAsia="仿宋_GB2312" w:cs="仿宋_GB2312"/>
          <w:b w:val="0"/>
          <w:i w:val="0"/>
          <w:sz w:val="32"/>
          <w:szCs w:val="32"/>
        </w:rPr>
        <w:t>《工程建设工法管理办法》</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建质〔2014〕103号</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rPr>
        <w:t xml:space="preserve">，制定本办法。 </w:t>
      </w:r>
    </w:p>
    <w:p w14:paraId="7E8CB74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二</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本办法适用于工法的开发、申报、评审和成果管理。</w:t>
      </w:r>
    </w:p>
    <w:p w14:paraId="591CE1CE">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bookmarkStart w:id="0" w:name="OLE_LINK2"/>
      <w:bookmarkStart w:id="1" w:name="OLE_LINK3"/>
      <w:r>
        <w:rPr>
          <w:rFonts w:hint="eastAsia" w:ascii="方正黑体简体" w:hAnsi="方正黑体简体" w:eastAsia="方正黑体简体" w:cs="方正黑体简体"/>
          <w:b w:val="0"/>
          <w:bCs w:val="0"/>
          <w:i w:val="0"/>
          <w:sz w:val="32"/>
          <w:szCs w:val="32"/>
        </w:rPr>
        <w:t>第三条</w:t>
      </w:r>
      <w:bookmarkEnd w:id="0"/>
      <w:r>
        <w:rPr>
          <w:rFonts w:hint="eastAsia" w:ascii="仿宋_GB2312" w:hAnsi="仿宋_GB2312" w:eastAsia="仿宋_GB2312" w:cs="仿宋_GB2312"/>
          <w:b w:val="0"/>
          <w:i w:val="0"/>
          <w:sz w:val="32"/>
          <w:szCs w:val="32"/>
        </w:rPr>
        <w:t>　</w:t>
      </w:r>
      <w:bookmarkEnd w:id="1"/>
      <w:r>
        <w:rPr>
          <w:rFonts w:hint="eastAsia" w:ascii="仿宋_GB2312" w:hAnsi="仿宋_GB2312" w:eastAsia="仿宋_GB2312" w:cs="仿宋_GB2312"/>
          <w:b w:val="0"/>
          <w:i w:val="0"/>
          <w:sz w:val="32"/>
          <w:szCs w:val="32"/>
        </w:rPr>
        <w:t>本办法所称的工法，是指以工程为对象，以工艺为核心，运用系统工程原理，把先进技术和科学管理结合起来，经过一定工程实践形成的综合配套的施工方法。</w:t>
      </w:r>
    </w:p>
    <w:p w14:paraId="2A14AB6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工法分为房屋建筑工程、土木工程、工业安装工程三个类别。</w:t>
      </w:r>
    </w:p>
    <w:p w14:paraId="43A4EAA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四</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工法必须符合国家工程建设的方针、政策和标准，具有先进性、科学性和适用性，能保证工程质量安全、提高施工效率和综合效益，满足节约资源、</w:t>
      </w:r>
      <w:r>
        <w:rPr>
          <w:rFonts w:hint="eastAsia" w:ascii="仿宋_GB2312" w:hAnsi="仿宋_GB2312" w:eastAsia="仿宋_GB2312" w:cs="仿宋_GB2312"/>
          <w:b w:val="0"/>
          <w:i w:val="0"/>
          <w:sz w:val="32"/>
          <w:szCs w:val="32"/>
          <w:lang w:val="en-US" w:eastAsia="zh-CN"/>
        </w:rPr>
        <w:t>低碳环保、绿色建造、智慧建造等高质量发展要求。</w:t>
      </w:r>
    </w:p>
    <w:p w14:paraId="0D02FCA4">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五</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建筑施工企业（以下简称“企业”）</w:t>
      </w:r>
      <w:r>
        <w:rPr>
          <w:rFonts w:hint="eastAsia" w:ascii="仿宋_GB2312" w:hAnsi="仿宋_GB2312" w:eastAsia="仿宋_GB2312" w:cs="仿宋_GB2312"/>
          <w:b w:val="0"/>
          <w:i w:val="0"/>
          <w:sz w:val="32"/>
          <w:szCs w:val="32"/>
        </w:rPr>
        <w:t>应当建立工法管理制度，根据工程特点制定工法开发计划，定期组织企业级工法评审。</w:t>
      </w:r>
    </w:p>
    <w:p w14:paraId="4383676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六</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企业应在工程建设中积极推广应用工法，推动技术创新成果转化，提升工程施工的科技含量。</w:t>
      </w:r>
    </w:p>
    <w:p w14:paraId="52B6E7F0">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七</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省级工程建设工法（以下简称“省级工法”）由河北</w:t>
      </w:r>
      <w:r>
        <w:rPr>
          <w:rFonts w:hint="eastAsia" w:ascii="仿宋_GB2312" w:hAnsi="仿宋_GB2312" w:eastAsia="仿宋_GB2312" w:cs="仿宋_GB2312"/>
          <w:b w:val="0"/>
          <w:i w:val="0"/>
          <w:sz w:val="32"/>
          <w:szCs w:val="32"/>
          <w:lang w:eastAsia="zh-CN"/>
        </w:rPr>
        <w:t>省土木建筑学会</w:t>
      </w:r>
      <w:r>
        <w:rPr>
          <w:rFonts w:hint="eastAsia" w:ascii="仿宋_GB2312" w:hAnsi="仿宋_GB2312" w:eastAsia="仿宋_GB2312" w:cs="仿宋_GB2312"/>
          <w:b w:val="0"/>
          <w:i w:val="0"/>
          <w:sz w:val="32"/>
          <w:szCs w:val="32"/>
        </w:rPr>
        <w:t>每年组织一次评审，评审遵循</w:t>
      </w:r>
      <w:r>
        <w:rPr>
          <w:rFonts w:hint="eastAsia" w:ascii="仿宋_GB2312" w:hAnsi="仿宋_GB2312" w:eastAsia="仿宋_GB2312" w:cs="仿宋_GB2312"/>
          <w:b w:val="0"/>
          <w:i w:val="0"/>
          <w:sz w:val="32"/>
          <w:szCs w:val="32"/>
          <w:lang w:val="en-US" w:eastAsia="zh-CN"/>
        </w:rPr>
        <w:t>“择优遴选、总量控制、公平公正”的原则。</w:t>
      </w:r>
    </w:p>
    <w:p w14:paraId="4878843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default"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第八条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级工法申报遵循企业自愿原则，每项工法由一家建筑施工企业独立申报，或与项目参建单位及项目建设有关的高等院校、科研院所、技术支持等单位组成联合体共同申报；独立申报，主要完成人不超过5人；联合体申报，最多有2家单位组成，以建筑施工企业为第一申报单位，党政机关单位禁止参与联合申报，主要完成人不超过5人；主要完成人应按照贡献度顺序先后署名。</w:t>
      </w:r>
    </w:p>
    <w:p w14:paraId="4FFF128E">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第九条</w:t>
      </w:r>
      <w:r>
        <w:rPr>
          <w:rFonts w:hint="eastAsia" w:ascii="仿宋_GB2312" w:hAnsi="仿宋_GB2312" w:eastAsia="仿宋_GB2312" w:cs="仿宋_GB2312"/>
          <w:b w:val="0"/>
          <w:i w:val="0"/>
          <w:sz w:val="32"/>
          <w:szCs w:val="32"/>
        </w:rPr>
        <w:t>　</w:t>
      </w:r>
      <w:bookmarkStart w:id="2" w:name="OLE_LINK5"/>
      <w:r>
        <w:rPr>
          <w:rFonts w:hint="eastAsia" w:ascii="仿宋_GB2312" w:hAnsi="仿宋_GB2312" w:eastAsia="仿宋_GB2312" w:cs="仿宋_GB2312"/>
          <w:b w:val="0"/>
          <w:i w:val="0"/>
          <w:sz w:val="32"/>
          <w:szCs w:val="32"/>
        </w:rPr>
        <w:t>申报省级工法应满足以下条件：</w:t>
      </w:r>
      <w:bookmarkEnd w:id="2"/>
    </w:p>
    <w:p w14:paraId="4B9BE0F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（一）已公布为企业级工法。</w:t>
      </w:r>
    </w:p>
    <w:p w14:paraId="444CAAB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仿宋_GB2312" w:hAnsi="仿宋_GB2312" w:eastAsia="仿宋_GB2312" w:cs="仿宋_GB2312"/>
          <w:b w:val="0"/>
          <w:i w:val="0"/>
          <w:sz w:val="32"/>
          <w:szCs w:val="32"/>
        </w:rPr>
        <w:t>（二）</w:t>
      </w:r>
      <w:r>
        <w:rPr>
          <w:rFonts w:hint="eastAsia" w:ascii="仿宋_GB2312" w:hAnsi="仿宋_GB2312" w:eastAsia="仿宋_GB2312" w:cs="仿宋_GB2312"/>
          <w:b w:val="0"/>
          <w:i w:val="0"/>
          <w:sz w:val="32"/>
          <w:szCs w:val="32"/>
          <w:lang w:val="en-US" w:eastAsia="zh-CN"/>
        </w:rPr>
        <w:t>该工法的关键性技术需满足以下条件：已通过省级及以上科技、住建（建设）等主管部门组织的专家评价（验收），或经省级及以上科技主管部门批准的第三方评价机构、省级及以上土木建筑学术机构组织的专家评价，且评价结果达到省内领先及以上水平（相关技术评价需在近三年内完成）。</w:t>
      </w:r>
    </w:p>
    <w:p w14:paraId="5520953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（三）工法整体技术立足于国内，必须是申报企业</w:t>
      </w:r>
      <w:r>
        <w:rPr>
          <w:rFonts w:hint="eastAsia" w:ascii="仿宋_GB2312" w:hAnsi="仿宋_GB2312" w:eastAsia="仿宋_GB2312" w:cs="仿宋_GB2312"/>
          <w:b w:val="0"/>
          <w:i w:val="0"/>
          <w:sz w:val="32"/>
          <w:szCs w:val="32"/>
          <w:lang w:val="en-US" w:eastAsia="zh-CN"/>
        </w:rPr>
        <w:t>自主研发</w:t>
      </w:r>
      <w:r>
        <w:rPr>
          <w:rFonts w:hint="eastAsia" w:ascii="仿宋_GB2312" w:hAnsi="仿宋_GB2312" w:eastAsia="仿宋_GB2312" w:cs="仿宋_GB2312"/>
          <w:b w:val="0"/>
          <w:i w:val="0"/>
          <w:sz w:val="32"/>
          <w:szCs w:val="32"/>
        </w:rPr>
        <w:t>，具有较大的使用价值和推广应用前景。</w:t>
      </w:r>
    </w:p>
    <w:p w14:paraId="046D79A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 xml:space="preserve">（四）工法已经过两项及以上工程实践应用，对于规范施工程序、提高工程质量和安全施工水平效果良好，经济效益或社会效益显著。 </w:t>
      </w:r>
    </w:p>
    <w:p w14:paraId="37F9DDB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（五）工法编写内容齐全，条理清楚，</w:t>
      </w:r>
      <w:r>
        <w:rPr>
          <w:rFonts w:hint="eastAsia" w:ascii="仿宋_GB2312" w:hAnsi="仿宋_GB2312" w:eastAsia="仿宋_GB2312" w:cs="仿宋_GB2312"/>
          <w:b w:val="0"/>
          <w:i w:val="0"/>
          <w:sz w:val="32"/>
          <w:szCs w:val="32"/>
          <w:lang w:eastAsia="zh-CN"/>
        </w:rPr>
        <w:t>文字精练</w:t>
      </w:r>
      <w:r>
        <w:rPr>
          <w:rFonts w:hint="eastAsia" w:ascii="仿宋_GB2312" w:hAnsi="仿宋_GB2312" w:eastAsia="仿宋_GB2312" w:cs="仿宋_GB2312"/>
          <w:b w:val="0"/>
          <w:i w:val="0"/>
          <w:sz w:val="32"/>
          <w:szCs w:val="32"/>
          <w:lang w:val="en-US" w:eastAsia="zh-CN"/>
        </w:rPr>
        <w:t>，格式规范</w:t>
      </w:r>
      <w:r>
        <w:rPr>
          <w:rFonts w:hint="eastAsia" w:ascii="仿宋_GB2312" w:hAnsi="仿宋_GB2312" w:eastAsia="仿宋_GB2312" w:cs="仿宋_GB2312"/>
          <w:b w:val="0"/>
          <w:i w:val="0"/>
          <w:sz w:val="32"/>
          <w:szCs w:val="32"/>
        </w:rPr>
        <w:t>，能指导施工。</w:t>
      </w:r>
    </w:p>
    <w:p w14:paraId="3C54EB7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eastAsia="zh-CN"/>
        </w:rPr>
      </w:pPr>
      <w:r>
        <w:rPr>
          <w:rFonts w:hint="eastAsia" w:ascii="方正黑体简体" w:hAnsi="方正黑体简体" w:eastAsia="方正黑体简体" w:cs="方正黑体简体"/>
          <w:b w:val="0"/>
          <w:bCs w:val="0"/>
          <w:i w:val="0"/>
          <w:sz w:val="32"/>
          <w:szCs w:val="32"/>
        </w:rPr>
        <w:t>第十条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省级工法</w:t>
      </w:r>
      <w:r>
        <w:rPr>
          <w:rFonts w:hint="eastAsia" w:ascii="仿宋_GB2312" w:hAnsi="仿宋_GB2312" w:eastAsia="仿宋_GB2312" w:cs="仿宋_GB2312"/>
          <w:b w:val="0"/>
          <w:i w:val="0"/>
          <w:sz w:val="32"/>
          <w:szCs w:val="32"/>
        </w:rPr>
        <w:t>申报要求</w:t>
      </w:r>
      <w:r>
        <w:rPr>
          <w:rFonts w:hint="eastAsia" w:ascii="仿宋_GB2312" w:hAnsi="仿宋_GB2312" w:eastAsia="仿宋_GB2312" w:cs="仿宋_GB2312"/>
          <w:b w:val="0"/>
          <w:i w:val="0"/>
          <w:sz w:val="32"/>
          <w:szCs w:val="32"/>
          <w:lang w:eastAsia="zh-CN"/>
        </w:rPr>
        <w:t>：</w:t>
      </w:r>
    </w:p>
    <w:p w14:paraId="1C9D5E9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（一）</w:t>
      </w:r>
      <w:r>
        <w:rPr>
          <w:rFonts w:hint="eastAsia" w:ascii="仿宋_GB2312" w:hAnsi="仿宋_GB2312" w:eastAsia="仿宋_GB2312" w:cs="仿宋_GB2312"/>
          <w:b w:val="0"/>
          <w:i w:val="0"/>
          <w:sz w:val="32"/>
          <w:szCs w:val="32"/>
          <w:lang w:val="en-US" w:eastAsia="zh-CN"/>
        </w:rPr>
        <w:t>每项工法申报单位最多2家，且具有独立法人资格</w:t>
      </w:r>
      <w:r>
        <w:rPr>
          <w:rFonts w:hint="eastAsia" w:ascii="仿宋_GB2312" w:hAnsi="仿宋_GB2312" w:eastAsia="仿宋_GB2312" w:cs="仿宋_GB2312"/>
          <w:b w:val="0"/>
          <w:i w:val="0"/>
          <w:sz w:val="32"/>
          <w:szCs w:val="32"/>
        </w:rPr>
        <w:t>。</w:t>
      </w:r>
    </w:p>
    <w:p w14:paraId="6573EF30">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（二）工法应在申报企业施工的两项及以上工程中得到应用，两项工程不能为同一项目的两个单位工程。</w:t>
      </w:r>
    </w:p>
    <w:p w14:paraId="2E76487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（三）申报的工法内容不得与已公布的有效期内的国家级、省（部）级工法雷同，且不得存在知识产权纠纷和争议。</w:t>
      </w:r>
    </w:p>
    <w:p w14:paraId="5895CDF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仿宋_GB2312" w:hAnsi="仿宋_GB2312" w:eastAsia="仿宋_GB2312" w:cs="仿宋_GB2312"/>
          <w:b w:val="0"/>
          <w:i w:val="0"/>
          <w:sz w:val="32"/>
          <w:szCs w:val="32"/>
        </w:rPr>
        <w:t>（四）</w:t>
      </w:r>
      <w:r>
        <w:rPr>
          <w:rFonts w:hint="eastAsia" w:ascii="仿宋_GB2312" w:hAnsi="仿宋_GB2312" w:eastAsia="仿宋_GB2312" w:cs="仿宋_GB2312"/>
          <w:b w:val="0"/>
          <w:i w:val="0"/>
          <w:sz w:val="32"/>
          <w:szCs w:val="32"/>
          <w:lang w:val="en-US" w:eastAsia="zh-CN"/>
        </w:rPr>
        <w:t>超过有效期（自批准文件公布之日起计算）的省级工法，可重新申报，但需满足以下条件：原工法已完成升级，通过了相关部门的技术评价，且在2项及以上工程中得到实践应用。</w:t>
      </w:r>
    </w:p>
    <w:p w14:paraId="3134FFB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bookmarkStart w:id="3" w:name="OLE_LINK1"/>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一</w:t>
      </w:r>
      <w:r>
        <w:rPr>
          <w:rFonts w:hint="eastAsia" w:ascii="方正黑体简体" w:hAnsi="方正黑体简体" w:eastAsia="方正黑体简体" w:cs="方正黑体简体"/>
          <w:b w:val="0"/>
          <w:bCs w:val="0"/>
          <w:i w:val="0"/>
          <w:sz w:val="32"/>
          <w:szCs w:val="32"/>
        </w:rPr>
        <w:t>条</w:t>
      </w:r>
      <w:bookmarkEnd w:id="3"/>
      <w:bookmarkStart w:id="4" w:name="OLE_LINK4"/>
      <w:r>
        <w:rPr>
          <w:rFonts w:hint="eastAsia" w:ascii="仿宋_GB2312" w:hAnsi="仿宋_GB2312" w:eastAsia="仿宋_GB2312" w:cs="仿宋_GB2312"/>
          <w:b w:val="0"/>
          <w:i w:val="0"/>
          <w:sz w:val="32"/>
          <w:szCs w:val="32"/>
        </w:rPr>
        <w:t>　</w:t>
      </w:r>
      <w:bookmarkEnd w:id="4"/>
      <w:r>
        <w:rPr>
          <w:rFonts w:hint="eastAsia" w:ascii="仿宋_GB2312" w:hAnsi="仿宋_GB2312" w:eastAsia="仿宋_GB2312" w:cs="仿宋_GB2312"/>
          <w:b w:val="0"/>
          <w:i w:val="0"/>
          <w:sz w:val="32"/>
          <w:szCs w:val="32"/>
        </w:rPr>
        <w:t>省级工法申报资料应包括以下内容：</w:t>
      </w:r>
    </w:p>
    <w:p w14:paraId="1439C84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（一）省级工法申报表。</w:t>
      </w:r>
    </w:p>
    <w:p w14:paraId="1023B284">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（二）工法文本。</w:t>
      </w:r>
    </w:p>
    <w:p w14:paraId="7D8352C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（三）企业级工法批准文件。</w:t>
      </w:r>
    </w:p>
    <w:p w14:paraId="3646ECF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仿宋_GB2312" w:hAnsi="仿宋_GB2312" w:eastAsia="仿宋_GB2312" w:cs="仿宋_GB2312"/>
          <w:b w:val="0"/>
          <w:i w:val="0"/>
          <w:sz w:val="32"/>
          <w:szCs w:val="32"/>
        </w:rPr>
        <w:t>（四）工法关键技术</w:t>
      </w:r>
      <w:r>
        <w:rPr>
          <w:rFonts w:hint="eastAsia" w:ascii="仿宋_GB2312" w:hAnsi="仿宋_GB2312" w:eastAsia="仿宋_GB2312" w:cs="仿宋_GB2312"/>
          <w:b w:val="0"/>
          <w:i w:val="0"/>
          <w:sz w:val="32"/>
          <w:szCs w:val="32"/>
          <w:lang w:val="en-US" w:eastAsia="zh-CN"/>
        </w:rPr>
        <w:t>评价（验收）报告（证书）。</w:t>
      </w:r>
    </w:p>
    <w:p w14:paraId="4A3C9F9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（五）工程应用证明（建设单位或监理单位出具的工法应用证明，建筑工程施工合同）。</w:t>
      </w:r>
    </w:p>
    <w:p w14:paraId="7E7A3C03">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（六）施工许可证或开工报告。</w:t>
      </w:r>
    </w:p>
    <w:p w14:paraId="6AA368BD">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（七）经济效益证明。</w:t>
      </w:r>
    </w:p>
    <w:p w14:paraId="1BF0202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（八）企业法人营业执照。</w:t>
      </w:r>
    </w:p>
    <w:p w14:paraId="28593964">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（九）知识产权和无争议声明的承诺书。</w:t>
      </w:r>
    </w:p>
    <w:p w14:paraId="1913E19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（十）反映实际施工中</w:t>
      </w:r>
      <w:r>
        <w:rPr>
          <w:rFonts w:hint="eastAsia" w:ascii="仿宋_GB2312" w:hAnsi="仿宋_GB2312" w:eastAsia="仿宋_GB2312" w:cs="仿宋_GB2312"/>
          <w:b w:val="0"/>
          <w:i w:val="0"/>
          <w:sz w:val="32"/>
          <w:szCs w:val="32"/>
          <w:lang w:val="en-US" w:eastAsia="zh-CN"/>
        </w:rPr>
        <w:t>工法核心工艺操作要点的照片</w:t>
      </w:r>
      <w:r>
        <w:rPr>
          <w:rFonts w:hint="eastAsia" w:ascii="仿宋_GB2312" w:hAnsi="仿宋_GB2312" w:eastAsia="仿宋_GB2312" w:cs="仿宋_GB2312"/>
          <w:b w:val="0"/>
          <w:i w:val="0"/>
          <w:sz w:val="32"/>
          <w:szCs w:val="32"/>
        </w:rPr>
        <w:t>。</w:t>
      </w:r>
    </w:p>
    <w:p w14:paraId="286D77CF">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二</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省级</w:t>
      </w:r>
      <w:r>
        <w:rPr>
          <w:rFonts w:hint="eastAsia" w:ascii="仿宋_GB2312" w:hAnsi="仿宋_GB2312" w:eastAsia="仿宋_GB2312" w:cs="仿宋_GB2312"/>
          <w:b w:val="0"/>
          <w:i w:val="0"/>
          <w:sz w:val="32"/>
          <w:szCs w:val="32"/>
        </w:rPr>
        <w:t>工法编写</w:t>
      </w:r>
      <w:r>
        <w:rPr>
          <w:rFonts w:hint="eastAsia" w:ascii="仿宋_GB2312" w:hAnsi="仿宋_GB2312" w:eastAsia="仿宋_GB2312" w:cs="仿宋_GB2312"/>
          <w:b w:val="0"/>
          <w:i w:val="0"/>
          <w:sz w:val="32"/>
          <w:szCs w:val="32"/>
          <w:lang w:val="en-US" w:eastAsia="zh-CN"/>
        </w:rPr>
        <w:t>要求：</w:t>
      </w:r>
    </w:p>
    <w:p w14:paraId="7902C49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工法的编写内容应包括前言、工法特点、适用范围、工艺原理、施工工艺流程及操作要点、材料与设备、质量控制、安全措施、环保措施、效益分析和应用实例。</w:t>
      </w:r>
    </w:p>
    <w:p w14:paraId="254E51D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（一）前言：概括工法的形成原因和形成过程。其形成过程要求说明研究开发单位、关键技术审定结果、工法应用及有关获奖情况。</w:t>
      </w:r>
    </w:p>
    <w:p w14:paraId="24729CB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（二）工法特点：说明工法在使用功能或施工方法上的特点，与传统的施工方法比较，在工期、质量、安全、造价等技术经济效能等方面的先进性和新颖性。</w:t>
      </w:r>
    </w:p>
    <w:p w14:paraId="139767C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（三）适用范围：适宜采用该工法的工程对象或工程部位，某些工法还应规定最佳的技术经济条件。</w:t>
      </w:r>
    </w:p>
    <w:p w14:paraId="7FC15C6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（四）工艺原理：阐述工法工艺核心部分（关键技术）应用的基本原理，并着重说明关键技术的理论基础。</w:t>
      </w:r>
    </w:p>
    <w:p w14:paraId="70E1D165">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（五）施工工艺流程及操作要点：</w:t>
      </w:r>
    </w:p>
    <w:p w14:paraId="4205841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1</w:t>
      </w:r>
      <w:r>
        <w:rPr>
          <w:rFonts w:hint="eastAsia" w:ascii="仿宋_GB2312" w:hAnsi="仿宋_GB2312" w:eastAsia="仿宋_GB2312" w:cs="仿宋_GB2312"/>
          <w:b w:val="0"/>
          <w:i w:val="0"/>
          <w:sz w:val="32"/>
          <w:szCs w:val="32"/>
          <w:lang w:val="en-US" w:eastAsia="zh-CN"/>
        </w:rPr>
        <w:t>.</w:t>
      </w:r>
      <w:r>
        <w:rPr>
          <w:rFonts w:hint="eastAsia" w:ascii="仿宋_GB2312" w:hAnsi="仿宋_GB2312" w:eastAsia="仿宋_GB2312" w:cs="仿宋_GB2312"/>
          <w:b w:val="0"/>
          <w:i w:val="0"/>
          <w:sz w:val="32"/>
          <w:szCs w:val="32"/>
        </w:rPr>
        <w:t>工艺流程和操作要点是工法的重要内容。应该按照工艺发生的顺序或者事物发展的客观规律来编制工艺流程，并在操作要点中分别加以描述。对于使用文字不容易表达清楚的内容，要附以必要的图表。</w:t>
      </w:r>
    </w:p>
    <w:p w14:paraId="4C09E10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2</w:t>
      </w:r>
      <w:r>
        <w:rPr>
          <w:rFonts w:hint="eastAsia" w:ascii="仿宋_GB2312" w:hAnsi="仿宋_GB2312" w:eastAsia="仿宋_GB2312" w:cs="仿宋_GB2312"/>
          <w:b w:val="0"/>
          <w:i w:val="0"/>
          <w:sz w:val="32"/>
          <w:szCs w:val="32"/>
          <w:lang w:val="en-US" w:eastAsia="zh-CN"/>
        </w:rPr>
        <w:t>.</w:t>
      </w:r>
      <w:r>
        <w:rPr>
          <w:rFonts w:hint="eastAsia" w:ascii="仿宋_GB2312" w:hAnsi="仿宋_GB2312" w:eastAsia="仿宋_GB2312" w:cs="仿宋_GB2312"/>
          <w:b w:val="0"/>
          <w:i w:val="0"/>
          <w:sz w:val="32"/>
          <w:szCs w:val="32"/>
        </w:rPr>
        <w:t>工艺流程要重点讲清基本工艺过程，并讲清工序间的衔接和相互之间的关系以及关键所在。工艺流程最好采用流程图来描述。对于构件、材料或机具使用上的差异而引起的流程变化，应当有所交代。</w:t>
      </w:r>
    </w:p>
    <w:p w14:paraId="64A06A7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（六）材料与设备：说明工法所使用的主要材料名称、规格、主要技术指标；以及主要施工机具、仪器、仪表等的名称、型号、性能、能耗及数量。对新型材料还应提供相应的检验检测方法。</w:t>
      </w:r>
    </w:p>
    <w:p w14:paraId="3713B1C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七）质量控制：说明工法必须遵照执行的国家、地方（行业）标准、规范名称和检验方法，并指出工法在现行标准、规范中未规定的质量要求，并要列出关键部位、关键工序的质量要求，以及达到工程质量目标所采取的技术措施和管理方法。</w:t>
      </w:r>
    </w:p>
    <w:p w14:paraId="4C19DA7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（八）安全措施：说明工法实施过程中，根据国家、地方（行业）有关安全的法规，所采取的安全措施和安全预警事项。</w:t>
      </w:r>
    </w:p>
    <w:p w14:paraId="1718B91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（九）环保措施：指出工法实施过程中，遵照执行的国家和地方（行业）有关环境保护法规中所要求的环保指标，以及必要的环保监测、环保措施和在文明施工中应注意的事项。</w:t>
      </w:r>
    </w:p>
    <w:p w14:paraId="5591E64F">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（十）效益分析：从工程实际效果（消耗的物料、工时、造价等）以及文明施工中，综合分析应用本工法所产生的经济、环保、节能和社会效益（可与国内外类似施工方法的主要技术指标进行分析对比）。</w:t>
      </w:r>
    </w:p>
    <w:p w14:paraId="7D37D6E7">
      <w:pPr>
        <w:keepNext w:val="0"/>
        <w:keepLines w:val="0"/>
        <w:pageBreakBefore w:val="0"/>
        <w:widowControl w:val="0"/>
        <w:numPr>
          <w:ilvl w:val="0"/>
          <w:numId w:val="1"/>
        </w:numPr>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应用实例：说明应用工法的工程项目名称、地点、结构形式、开竣工日期、实物工作量、应用效果及存在的问题等，并能证明该工法的先进性和实用性。</w:t>
      </w:r>
    </w:p>
    <w:p w14:paraId="72BFC3FD">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579" w:lineRule="exact"/>
        <w:ind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对于在工艺原理、工艺流程、材料与设备的主要技术指标中涉及技术秘密的内容，在编写工法时可予以回避。申报</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级工法时，须在申报材料中加以说明。</w:t>
      </w:r>
    </w:p>
    <w:p w14:paraId="72152F3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按上述内容编写的工法，层次要分明，数据要可靠，用词用句应准确、规范。其深度应满足指导项目施工与管理的需要。</w:t>
      </w:r>
    </w:p>
    <w:p w14:paraId="5110198D">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三</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省级工法评审分为形式审查、专业组审查、评委会审核三个阶段。</w:t>
      </w:r>
    </w:p>
    <w:p w14:paraId="1E44CDF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（一）形式审查。对申报资料完整性、符合性进行审查，符合申报条件的列入专业组审查。</w:t>
      </w:r>
    </w:p>
    <w:p w14:paraId="37A67D1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（二）专业组审查。对通过形式审查的工法按专业分组，评审专家对工法的关键技术水平、工艺流程和操作要点的科学性、合理性、安全可靠性、推广应用价值、文本编制等进行评审，评审结果提交评委会审核。</w:t>
      </w:r>
    </w:p>
    <w:p w14:paraId="1202557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rPr>
        <w:t>（三）评委会审核。由各专业组向评审委员会汇报各组评审情况，经评审委员会审议后，由评审委员会及评审专家实名投票表决，有效票数达到三分之二及以上的通过审核。</w:t>
      </w:r>
    </w:p>
    <w:p w14:paraId="01232825">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四</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级工法评审专家应具有高级及以上专业技术职称，有丰富的施工实践经验和坚实的专业基础理论知识，年龄不超过70周岁。</w:t>
      </w:r>
    </w:p>
    <w:p w14:paraId="2D32968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五</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评审专家应坚持公正、公平的原则，严格按照标准评审，对评审意见负责，遵守评审工作纪律和保密规定，保证工法评审的严肃性和科学性。</w:t>
      </w:r>
    </w:p>
    <w:p w14:paraId="15D72580">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六</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级工法评审实行专家回避制度，评审专家不得评审本企业工法</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rPr>
        <w:t>评审专家存在徇私舞弊、违反回避制度和保密纪律等行为的，取消</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级工法评审专家资格。</w:t>
      </w:r>
    </w:p>
    <w:p w14:paraId="0063F09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七</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省土木建筑学会对评审通过的省级工法在河北省土木建筑学会官网及官方微信号上进行公示，公示时间为10日，公示无异议后予以公布。对获得省级工法的单位，由省土木建筑学会颁发证书和文件。</w:t>
      </w:r>
    </w:p>
    <w:p w14:paraId="61255C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第十</w:t>
      </w:r>
      <w:r>
        <w:rPr>
          <w:rFonts w:hint="eastAsia" w:ascii="方正黑体简体" w:hAnsi="方正黑体简体" w:eastAsia="方正黑体简体" w:cs="方正黑体简体"/>
          <w:b w:val="0"/>
          <w:bCs w:val="0"/>
          <w:i w:val="0"/>
          <w:sz w:val="32"/>
          <w:szCs w:val="32"/>
          <w:lang w:val="en-US" w:eastAsia="zh-CN"/>
        </w:rPr>
        <w:t>八</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级工法有效期为</w:t>
      </w:r>
      <w:r>
        <w:rPr>
          <w:rFonts w:hint="eastAsia" w:ascii="仿宋_GB2312" w:hAnsi="仿宋_GB2312" w:eastAsia="仿宋_GB2312" w:cs="仿宋_GB2312"/>
          <w:b w:val="0"/>
          <w:i w:val="0"/>
          <w:sz w:val="32"/>
          <w:szCs w:val="32"/>
          <w:lang w:val="en-US" w:eastAsia="zh-CN"/>
        </w:rPr>
        <w:t>5</w:t>
      </w:r>
      <w:r>
        <w:rPr>
          <w:rFonts w:hint="eastAsia" w:ascii="仿宋_GB2312" w:hAnsi="仿宋_GB2312" w:eastAsia="仿宋_GB2312" w:cs="仿宋_GB2312"/>
          <w:b w:val="0"/>
          <w:i w:val="0"/>
          <w:sz w:val="32"/>
          <w:szCs w:val="32"/>
        </w:rPr>
        <w:t>年。</w:t>
      </w:r>
    </w:p>
    <w:p w14:paraId="68440F2D">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十九</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鼓励企业采用新技术、新工艺、新材料、新设备，加快技术积累和科技成果转化</w:t>
      </w: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rPr>
        <w:t>积极开发和推广应用工法</w:t>
      </w:r>
      <w:r>
        <w:rPr>
          <w:rFonts w:hint="eastAsia" w:ascii="仿宋_GB2312" w:hAnsi="仿宋_GB2312" w:eastAsia="仿宋_GB2312" w:cs="仿宋_GB2312"/>
          <w:b w:val="0"/>
          <w:i w:val="0"/>
          <w:sz w:val="32"/>
          <w:szCs w:val="32"/>
          <w:lang w:val="en-US" w:eastAsia="zh-CN"/>
        </w:rPr>
        <w:t>。</w:t>
      </w:r>
    </w:p>
    <w:p w14:paraId="058B54F4">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方正黑体简体" w:hAnsi="方正黑体简体" w:eastAsia="方正黑体简体" w:cs="方正黑体简体"/>
          <w:b w:val="0"/>
          <w:bCs w:val="0"/>
          <w:i w:val="0"/>
          <w:sz w:val="32"/>
          <w:szCs w:val="32"/>
        </w:rPr>
        <w:t>第二十条</w:t>
      </w:r>
      <w:r>
        <w:rPr>
          <w:rFonts w:hint="eastAsia" w:ascii="仿宋_GB2312" w:hAnsi="仿宋_GB2312" w:eastAsia="仿宋_GB2312" w:cs="仿宋_GB2312"/>
          <w:b w:val="0"/>
          <w:i w:val="0"/>
          <w:sz w:val="32"/>
          <w:szCs w:val="32"/>
        </w:rPr>
        <w:t>　企业提供虚假材料申报</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级工法的，予以</w:t>
      </w:r>
      <w:r>
        <w:rPr>
          <w:rFonts w:hint="eastAsia" w:ascii="仿宋_GB2312" w:hAnsi="仿宋_GB2312" w:eastAsia="仿宋_GB2312" w:cs="仿宋_GB2312"/>
          <w:b w:val="0"/>
          <w:i w:val="0"/>
          <w:sz w:val="32"/>
          <w:szCs w:val="32"/>
          <w:lang w:val="en-US" w:eastAsia="zh-CN"/>
        </w:rPr>
        <w:t>河北省土木建筑学会官网及官方微信号</w:t>
      </w:r>
      <w:r>
        <w:rPr>
          <w:rFonts w:hint="eastAsia" w:ascii="仿宋_GB2312" w:hAnsi="仿宋_GB2312" w:eastAsia="仿宋_GB2312" w:cs="仿宋_GB2312"/>
          <w:b w:val="0"/>
          <w:i w:val="0"/>
          <w:sz w:val="32"/>
          <w:szCs w:val="32"/>
        </w:rPr>
        <w:t>通报，</w:t>
      </w:r>
      <w:r>
        <w:rPr>
          <w:rFonts w:hint="eastAsia" w:ascii="仿宋_GB2312" w:hAnsi="仿宋_GB2312" w:eastAsia="仿宋_GB2312" w:cs="仿宋_GB2312"/>
          <w:b w:val="0"/>
          <w:i w:val="0"/>
          <w:sz w:val="32"/>
          <w:szCs w:val="32"/>
          <w:lang w:val="en-US" w:eastAsia="zh-CN"/>
        </w:rPr>
        <w:t>1</w:t>
      </w:r>
      <w:r>
        <w:rPr>
          <w:rFonts w:hint="eastAsia" w:ascii="仿宋_GB2312" w:hAnsi="仿宋_GB2312" w:eastAsia="仿宋_GB2312" w:cs="仿宋_GB2312"/>
          <w:b w:val="0"/>
          <w:i w:val="0"/>
          <w:sz w:val="32"/>
          <w:szCs w:val="32"/>
        </w:rPr>
        <w:t>年内不受理其申报</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w:t>
      </w:r>
    </w:p>
    <w:p w14:paraId="30FE30C2">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lang w:val="en-US" w:eastAsia="zh-CN"/>
        </w:rPr>
        <w:t>企业以剽窃、作假、变相重复申报等欺骗手段获得省级工法的</w:t>
      </w:r>
      <w:r>
        <w:rPr>
          <w:rFonts w:hint="eastAsia" w:ascii="仿宋_GB2312" w:hAnsi="仿宋_GB2312" w:eastAsia="仿宋_GB2312" w:cs="仿宋_GB2312"/>
          <w:b w:val="0"/>
          <w:i w:val="0"/>
          <w:sz w:val="32"/>
          <w:szCs w:val="32"/>
        </w:rPr>
        <w:t>，</w:t>
      </w:r>
      <w:r>
        <w:rPr>
          <w:rFonts w:hint="eastAsia" w:ascii="仿宋_GB2312" w:hAnsi="仿宋_GB2312" w:eastAsia="仿宋_GB2312" w:cs="仿宋_GB2312"/>
          <w:b w:val="0"/>
          <w:i w:val="0"/>
          <w:sz w:val="32"/>
          <w:szCs w:val="32"/>
          <w:lang w:eastAsia="zh-CN"/>
        </w:rPr>
        <w:t>撤销其</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级工法称号，予以</w:t>
      </w:r>
      <w:r>
        <w:rPr>
          <w:rFonts w:hint="eastAsia" w:ascii="仿宋_GB2312" w:hAnsi="仿宋_GB2312" w:eastAsia="仿宋_GB2312" w:cs="仿宋_GB2312"/>
          <w:b w:val="0"/>
          <w:i w:val="0"/>
          <w:sz w:val="32"/>
          <w:szCs w:val="32"/>
          <w:lang w:val="en-US" w:eastAsia="zh-CN"/>
        </w:rPr>
        <w:t>河北省土木建筑学会官网及官方微信号通报</w:t>
      </w:r>
      <w:r>
        <w:rPr>
          <w:rFonts w:hint="eastAsia" w:ascii="仿宋_GB2312" w:hAnsi="仿宋_GB2312" w:eastAsia="仿宋_GB2312" w:cs="仿宋_GB2312"/>
          <w:b w:val="0"/>
          <w:i w:val="0"/>
          <w:sz w:val="32"/>
          <w:szCs w:val="32"/>
        </w:rPr>
        <w:t>，</w:t>
      </w:r>
      <w:r>
        <w:rPr>
          <w:rFonts w:hint="eastAsia" w:ascii="仿宋_GB2312" w:hAnsi="仿宋_GB2312" w:eastAsia="仿宋_GB2312" w:cs="仿宋_GB2312"/>
          <w:b w:val="0"/>
          <w:i w:val="0"/>
          <w:sz w:val="32"/>
          <w:szCs w:val="32"/>
          <w:lang w:val="en-US" w:eastAsia="zh-CN"/>
        </w:rPr>
        <w:t>3</w:t>
      </w:r>
      <w:r>
        <w:rPr>
          <w:rFonts w:hint="eastAsia" w:ascii="仿宋_GB2312" w:hAnsi="仿宋_GB2312" w:eastAsia="仿宋_GB2312" w:cs="仿宋_GB2312"/>
          <w:b w:val="0"/>
          <w:i w:val="0"/>
          <w:sz w:val="32"/>
          <w:szCs w:val="32"/>
        </w:rPr>
        <w:t>年内不受理其申报</w:t>
      </w:r>
      <w:r>
        <w:rPr>
          <w:rFonts w:hint="eastAsia" w:ascii="仿宋_GB2312" w:hAnsi="仿宋_GB2312" w:eastAsia="仿宋_GB2312" w:cs="仿宋_GB2312"/>
          <w:b w:val="0"/>
          <w:i w:val="0"/>
          <w:sz w:val="32"/>
          <w:szCs w:val="32"/>
          <w:lang w:val="en-US" w:eastAsia="zh-CN"/>
        </w:rPr>
        <w:t>省</w:t>
      </w:r>
      <w:r>
        <w:rPr>
          <w:rFonts w:hint="eastAsia" w:ascii="仿宋_GB2312" w:hAnsi="仿宋_GB2312" w:eastAsia="仿宋_GB2312" w:cs="仿宋_GB2312"/>
          <w:b w:val="0"/>
          <w:i w:val="0"/>
          <w:sz w:val="32"/>
          <w:szCs w:val="32"/>
        </w:rPr>
        <w:t>级工法。</w:t>
      </w:r>
    </w:p>
    <w:p w14:paraId="5C694E26">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79" w:lineRule="exact"/>
        <w:ind w:left="0" w:leftChars="0" w:right="0" w:rightChars="0" w:firstLine="640" w:firstLineChars="200"/>
        <w:jc w:val="both"/>
        <w:textAlignment w:val="auto"/>
        <w:outlineLvl w:val="9"/>
        <w:rPr>
          <w:rFonts w:hint="eastAsia" w:ascii="仿宋_GB2312" w:hAnsi="仿宋_GB2312" w:eastAsia="仿宋_GB2312" w:cs="仿宋_GB2312"/>
          <w:b w:val="0"/>
          <w:i w:val="0"/>
          <w:sz w:val="32"/>
          <w:szCs w:val="32"/>
          <w:lang w:val="en-US" w:eastAsia="zh-CN"/>
        </w:rPr>
      </w:pPr>
      <w:r>
        <w:rPr>
          <w:rFonts w:hint="eastAsia" w:ascii="方正黑体简体" w:hAnsi="方正黑体简体" w:eastAsia="方正黑体简体" w:cs="方正黑体简体"/>
          <w:b w:val="0"/>
          <w:bCs w:val="0"/>
          <w:i w:val="0"/>
          <w:sz w:val="32"/>
          <w:szCs w:val="32"/>
        </w:rPr>
        <w:t>第</w:t>
      </w:r>
      <w:r>
        <w:rPr>
          <w:rFonts w:hint="eastAsia" w:ascii="方正黑体简体" w:hAnsi="方正黑体简体" w:eastAsia="方正黑体简体" w:cs="方正黑体简体"/>
          <w:b w:val="0"/>
          <w:bCs w:val="0"/>
          <w:i w:val="0"/>
          <w:sz w:val="32"/>
          <w:szCs w:val="32"/>
          <w:lang w:val="en-US" w:eastAsia="zh-CN"/>
        </w:rPr>
        <w:t>二十一</w:t>
      </w:r>
      <w:r>
        <w:rPr>
          <w:rFonts w:hint="eastAsia" w:ascii="方正黑体简体" w:hAnsi="方正黑体简体" w:eastAsia="方正黑体简体" w:cs="方正黑体简体"/>
          <w:b w:val="0"/>
          <w:bCs w:val="0"/>
          <w:i w:val="0"/>
          <w:sz w:val="32"/>
          <w:szCs w:val="32"/>
        </w:rPr>
        <w:t>条</w:t>
      </w:r>
      <w:r>
        <w:rPr>
          <w:rFonts w:hint="eastAsia" w:ascii="仿宋_GB2312" w:hAnsi="仿宋_GB2312" w:eastAsia="仿宋_GB2312" w:cs="仿宋_GB2312"/>
          <w:b w:val="0"/>
          <w:i w:val="0"/>
          <w:sz w:val="32"/>
          <w:szCs w:val="32"/>
        </w:rPr>
        <w:t>　</w:t>
      </w:r>
      <w:r>
        <w:rPr>
          <w:rFonts w:hint="eastAsia" w:ascii="仿宋_GB2312" w:hAnsi="仿宋_GB2312" w:eastAsia="仿宋_GB2312" w:cs="仿宋_GB2312"/>
          <w:b w:val="0"/>
          <w:i w:val="0"/>
          <w:sz w:val="32"/>
          <w:szCs w:val="32"/>
          <w:lang w:val="en-US" w:eastAsia="zh-CN"/>
        </w:rPr>
        <w:t>本办法经2026年7月31日河北省土木建筑学会第十届四次理事会暨第四次常务理事会审议通过后生效，由秘书处负责解释。</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CFE2FB01-81BC-4818-BA84-6D67D09149C9}"/>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embedRegular r:id="rId2" w:fontKey="{1CD9F8F7-772A-4690-8123-7D4BFA8DE8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31F35">
    <w:pPr>
      <w:pStyle w:val="3"/>
      <w:rPr>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274E216">
                          <w:pPr>
                            <w:pStyle w:val="3"/>
                          </w:pPr>
                          <w:r>
                            <w:t xml:space="preserve">— </w:t>
                          </w:r>
                          <w:r>
                            <w:fldChar w:fldCharType="begin"/>
                          </w:r>
                          <w:r>
                            <w:instrText xml:space="preserve"> PAGE  \* MERGEFORMAT </w:instrText>
                          </w:r>
                          <w:r>
                            <w:fldChar w:fldCharType="separate"/>
                          </w:r>
                          <w:r>
                            <w:t>- 1 -</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7274E216">
                    <w:pPr>
                      <w:pStyle w:val="3"/>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EC2134"/>
    <w:multiLevelType w:val="singleLevel"/>
    <w:tmpl w:val="D6EC2134"/>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wNjA5NWI2OWU1MDk5MTNiNGFkZWJjMTk3ZDdlMjkifQ=="/>
  </w:docVars>
  <w:rsids>
    <w:rsidRoot w:val="00172A27"/>
    <w:rsid w:val="00EB377B"/>
    <w:rsid w:val="010B5E9F"/>
    <w:rsid w:val="02E94F76"/>
    <w:rsid w:val="04191A3D"/>
    <w:rsid w:val="06BA7DE0"/>
    <w:rsid w:val="098962D7"/>
    <w:rsid w:val="09ED50D0"/>
    <w:rsid w:val="0A152D4F"/>
    <w:rsid w:val="0AB50057"/>
    <w:rsid w:val="0B376A2B"/>
    <w:rsid w:val="0CA14B12"/>
    <w:rsid w:val="0DEF1507"/>
    <w:rsid w:val="0E77030E"/>
    <w:rsid w:val="0ECC2B4B"/>
    <w:rsid w:val="0F4023C3"/>
    <w:rsid w:val="0FF604B6"/>
    <w:rsid w:val="118F01D9"/>
    <w:rsid w:val="11C16B7F"/>
    <w:rsid w:val="123F506C"/>
    <w:rsid w:val="1257342E"/>
    <w:rsid w:val="161A3FE2"/>
    <w:rsid w:val="18020FA6"/>
    <w:rsid w:val="18445BBB"/>
    <w:rsid w:val="19212BB3"/>
    <w:rsid w:val="1E791B8A"/>
    <w:rsid w:val="1EF041F5"/>
    <w:rsid w:val="214228E6"/>
    <w:rsid w:val="21962066"/>
    <w:rsid w:val="222D1390"/>
    <w:rsid w:val="22D56BCE"/>
    <w:rsid w:val="25E96933"/>
    <w:rsid w:val="26282E39"/>
    <w:rsid w:val="27CA51A4"/>
    <w:rsid w:val="27DE0684"/>
    <w:rsid w:val="286A65BC"/>
    <w:rsid w:val="29B72BDE"/>
    <w:rsid w:val="2B065D0A"/>
    <w:rsid w:val="2C7E24CE"/>
    <w:rsid w:val="2D080B67"/>
    <w:rsid w:val="2D0D3508"/>
    <w:rsid w:val="2F354E17"/>
    <w:rsid w:val="302D3164"/>
    <w:rsid w:val="303319BC"/>
    <w:rsid w:val="315E2BDA"/>
    <w:rsid w:val="317C363B"/>
    <w:rsid w:val="326103C5"/>
    <w:rsid w:val="33C8329C"/>
    <w:rsid w:val="34431703"/>
    <w:rsid w:val="34DB58B7"/>
    <w:rsid w:val="373C11EB"/>
    <w:rsid w:val="3DC16354"/>
    <w:rsid w:val="3F195375"/>
    <w:rsid w:val="3F7D2751"/>
    <w:rsid w:val="403457FE"/>
    <w:rsid w:val="41622BCB"/>
    <w:rsid w:val="42044303"/>
    <w:rsid w:val="4388459B"/>
    <w:rsid w:val="447D6E32"/>
    <w:rsid w:val="47EC7D13"/>
    <w:rsid w:val="48A43D12"/>
    <w:rsid w:val="48DC6202"/>
    <w:rsid w:val="48F86AE5"/>
    <w:rsid w:val="4912671F"/>
    <w:rsid w:val="4A9426E9"/>
    <w:rsid w:val="4B9512A1"/>
    <w:rsid w:val="4C4E5675"/>
    <w:rsid w:val="4DE45C6A"/>
    <w:rsid w:val="4ECD4B31"/>
    <w:rsid w:val="5138746E"/>
    <w:rsid w:val="51A912F7"/>
    <w:rsid w:val="521C0602"/>
    <w:rsid w:val="533126A7"/>
    <w:rsid w:val="53E76094"/>
    <w:rsid w:val="54FF537D"/>
    <w:rsid w:val="562628DB"/>
    <w:rsid w:val="58434338"/>
    <w:rsid w:val="59FA6E2D"/>
    <w:rsid w:val="5C7B6CC4"/>
    <w:rsid w:val="5E8931A9"/>
    <w:rsid w:val="5EBD2115"/>
    <w:rsid w:val="5F1847BB"/>
    <w:rsid w:val="5FE11056"/>
    <w:rsid w:val="605F228D"/>
    <w:rsid w:val="60D16BB3"/>
    <w:rsid w:val="612140A5"/>
    <w:rsid w:val="620F0E58"/>
    <w:rsid w:val="623D6A23"/>
    <w:rsid w:val="648F3AA8"/>
    <w:rsid w:val="67C76745"/>
    <w:rsid w:val="684E3661"/>
    <w:rsid w:val="69C370E5"/>
    <w:rsid w:val="69F17728"/>
    <w:rsid w:val="6AA44768"/>
    <w:rsid w:val="6B120AFC"/>
    <w:rsid w:val="6DA138B9"/>
    <w:rsid w:val="6E2D1331"/>
    <w:rsid w:val="703275C3"/>
    <w:rsid w:val="7254423E"/>
    <w:rsid w:val="72720105"/>
    <w:rsid w:val="72EE7796"/>
    <w:rsid w:val="755159C1"/>
    <w:rsid w:val="75D80337"/>
    <w:rsid w:val="7683436D"/>
    <w:rsid w:val="77A42A28"/>
    <w:rsid w:val="77C8494C"/>
    <w:rsid w:val="77D74469"/>
    <w:rsid w:val="7C381157"/>
    <w:rsid w:val="7D10695E"/>
    <w:rsid w:val="7EAD66F4"/>
    <w:rsid w:val="7F054695"/>
    <w:rsid w:val="7F820039"/>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87e5ec15-13d5-4a5a-8ef6-291ae9046bb4</errorID>
      <errorWord>。</errorWord>
      <group>L1_Punc</group>
      <groupName>标点问题</groupName>
      <ability>L2_Punc_CN</ability>
      <abilityName>标点符号问题</abilityName>
      <candidateList>
        <item>，</item>
      </candidateList>
      <explain/>
      <paraID>4E04F7EF</paraID>
      <start>80</start>
      <end>81</end>
      <status>ignored</status>
      <modifiedWord/>
      <trackRevisions>false</trackRevisions>
    </reviewItem>
    <reviewItem>
      <errorID>08858339-21c3-4c11-b8fa-427543d4450e</errorID>
      <errorWord>：企业</errorWord>
      <group>L1_Punc</group>
      <groupName>标点问题</groupName>
      <ability>L2_Punc_CN</ability>
      <abilityName>标点符号问题</abilityName>
      <candidateList>
        <item>“企业”</item>
      </candidateList>
      <explain/>
      <paraID> D02FCA4</paraID>
      <start>15</start>
      <end>19</end>
      <status>modified</status>
      <modifiedWord>“企业”</modifiedWord>
      <trackRevisions>false</trackRevisions>
    </reviewItem>
    <reviewItem>
      <errorID>c9b33089-84e2-4988-bc8c-bc66cb3c2899</errorID>
      <errorWord>：省级工法</errorWord>
      <group>L1_Punc</group>
      <groupName>标点问题</groupName>
      <ability>L2_Punc_CN</ability>
      <abilityName>标点符号问题</abilityName>
      <candidateList>
        <item>“省级工法”</item>
      </candidateList>
      <explain/>
      <paraID>52B6E7F0</paraID>
      <start>17</start>
      <end>23</end>
      <status>modified</status>
      <modifiedWord>“省级工法”</modifiedWord>
      <trackRevisions>false</trackRevisions>
    </reviewItem>
    <reviewItem>
      <errorID>9ec03f19-ca23-49c3-93ba-3df81b84ee4d</errorID>
      <errorWord>安全的</errorWord>
      <group>L1_Word</group>
      <groupName>字词问题</groupName>
      <ability>L2_Typo</ability>
      <abilityName>字词错误</abilityName>
      <candidateList>
        <item>安全</item>
      </candidateList>
      <explain/>
      <paraID>4C19DA79</paraID>
      <start>31</start>
      <end>34</end>
      <status>ignored</status>
      <modifiedWord/>
      <trackRevisions>false</trackRevisions>
    </reviewItem>
    <reviewItem>
      <errorID>0d9af279-0bda-4f2a-8ae5-bc44000a3c83</errorID>
      <errorWord>，</errorWord>
      <group>L1_Word</group>
      <groupName>字词问题</groupName>
      <ability>L2_Typo</ability>
      <abilityName>字词错误</abilityName>
      <candidateList>
        <item>，具</item>
      </candidateList>
      <explain/>
      <paraID> 1232825</paraID>
      <start>27</start>
      <end>28</end>
      <status>ignored</status>
      <modifiedWord/>
      <trackRevisions>false</trackRevisions>
    </reviewItem>
    <reviewItem>
      <errorID>4370e090-a275-4410-ba52-15785bed2919</errorID>
      <errorWord>予以</errorWord>
      <group>L1_Word</group>
      <groupName>字词问题</groupName>
      <ability>L2_Typo</ability>
      <abilityName>字词错误</abilityName>
      <candidateList>
        <item>在</item>
      </candidateList>
      <explain/>
      <paraID> 58B54F4</paraID>
      <start>21</start>
      <end>23</end>
      <status>ignored</status>
      <modifiedWord/>
      <trackRevisions>false</trackRevisions>
    </reviewItem>
    <reviewItem>
      <errorID>378ed014-323a-4a60-88f1-a1790e5e9d43</errorID>
      <errorWord>通报</errorWord>
      <group>L1_Grammar</group>
      <groupName>语法问题</groupName>
      <ability>L2_Grammar</ability>
      <abilityName>语法错误</abilityName>
      <candidateList>
        <item>予以通报</item>
      </candidateList>
      <explain/>
      <paraID> 58B54F4</paraID>
      <start>40</start>
      <end>42</end>
      <status>ignored</status>
      <modifiedWord/>
      <trackRevisions>false</trackRevisions>
    </reviewItem>
    <reviewItem>
      <errorID>a38ff582-8705-4653-a8cc-ca122e2383d6</errorID>
      <errorWord>予以</errorWord>
      <group>L1_Word</group>
      <groupName>字词问题</groupName>
      <ability>L2_Typo</ability>
      <abilityName>字词错误</abilityName>
      <candidateList>
        <item>在</item>
      </candidateList>
      <explain/>
      <paraID>30FE30C2</paraID>
      <start>38</start>
      <end>40</end>
      <status>ignored</status>
      <modifiedWord/>
      <trackRevisions>false</trackRevisions>
    </reviewItem>
    <reviewItem>
      <errorID>8700ad14-19f8-43a8-aa6a-6a659341dcd1</errorID>
      <errorWord>通报</errorWord>
      <group>L1_Grammar</group>
      <groupName>语法问题</groupName>
      <ability>L2_Grammar</ability>
      <abilityName>语法错误</abilityName>
      <candidateList>
        <item>予以通报</item>
      </candidateList>
      <explain/>
      <paraID>30FE30C2</paraID>
      <start>57</start>
      <end>59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f6b7a2-7a1e-4fee-9dc6-e9b842de2544}">
  <ds:schemaRefs/>
</ds:datastoreItem>
</file>

<file path=docProps/app.xml><?xml version="1.0" encoding="utf-8"?>
<Properties xmlns="http://schemas.openxmlformats.org/officeDocument/2006/extended-properties" xmlns:vt="http://schemas.openxmlformats.org/officeDocument/2006/docPropsVTypes">
  <Template>Normal.wpt</Template>
  <Pages>7</Pages>
  <Words>3278</Words>
  <Characters>3291</Characters>
  <Lines>1</Lines>
  <Paragraphs>1</Paragraphs>
  <TotalTime>54</TotalTime>
  <ScaleCrop>false</ScaleCrop>
  <LinksUpToDate>false</LinksUpToDate>
  <CharactersWithSpaces>3314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2008-12-26T08:45:00Z</dcterms:created>
  <dc:creator>DELL</dc:creator>
  <cp:lastModifiedBy>坐看云起</cp:lastModifiedBy>
  <cp:lastPrinted>2025-07-15T04:34:00Z</cp:lastPrinted>
  <dcterms:modified xsi:type="dcterms:W3CDTF">2026-08-03T08:40:34Z</dcterms:modified>
  <dc:title>住房城乡建设部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5124BC2F730C4646990BCE7C6C77EB73_13</vt:lpwstr>
  </property>
  <property fmtid="{D5CDD505-2E9C-101B-9397-08002B2CF9AE}" pid="4" name="KSOTemplateDocerSaveRecord">
    <vt:lpwstr>eyJoZGlkIjoiNTQwNjA5NWI2OWU1MDk5MTNiNGFkZWJjMTk3ZDdlMjkiLCJ1c2VySWQiOiI2NTM3MTk0MDEifQ==</vt:lpwstr>
  </property>
</Properties>
</file>