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聊城市领先包装制品有限公司年产24万个果蔬泡沫塑料包装箱项目（一期：年产12万个果蔬泡沫塑料包装箱）</w:t>
      </w:r>
      <w:r>
        <w:rPr>
          <w:rFonts w:hint="default" w:ascii="Times New Roman" w:hAnsi="Times New Roman" w:cs="Times New Roman" w:eastAsiaTheme="majorEastAsia"/>
          <w:b/>
          <w:bCs/>
          <w:sz w:val="30"/>
          <w:szCs w:val="30"/>
          <w:lang w:eastAsia="zh-CN"/>
        </w:rPr>
        <w:t>竣工环境保护验收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聊城市领先包装制品有限公司成立于</w:t>
      </w:r>
      <w:r>
        <w:rPr>
          <w:rFonts w:hint="default" w:ascii="Times New Roman" w:hAnsi="Times New Roman" w:cs="Times New Roman" w:eastAsiaTheme="minorEastAsia"/>
          <w:sz w:val="24"/>
          <w:szCs w:val="24"/>
          <w:lang w:val="en-US" w:eastAsia="zh-CN"/>
        </w:rPr>
        <w:t>2021</w:t>
      </w:r>
      <w:r>
        <w:rPr>
          <w:rFonts w:hint="eastAsia" w:ascii="Times New Roman" w:hAnsi="Times New Roman" w:cs="Times New Roman" w:eastAsiaTheme="minorEastAsia"/>
          <w:sz w:val="24"/>
          <w:szCs w:val="24"/>
          <w:lang w:val="en-US" w:eastAsia="zh-CN"/>
        </w:rPr>
        <w:t>年</w:t>
      </w:r>
      <w:r>
        <w:rPr>
          <w:rFonts w:hint="default" w:ascii="Times New Roman" w:hAnsi="Times New Roman" w:cs="Times New Roman" w:eastAsiaTheme="minorEastAsia"/>
          <w:sz w:val="24"/>
          <w:szCs w:val="24"/>
          <w:lang w:val="en-US" w:eastAsia="zh-CN"/>
        </w:rPr>
        <w:t>6</w:t>
      </w:r>
      <w:r>
        <w:rPr>
          <w:rFonts w:hint="eastAsia" w:ascii="Times New Roman" w:hAnsi="Times New Roman" w:cs="Times New Roman" w:eastAsiaTheme="minorEastAsia"/>
          <w:sz w:val="24"/>
          <w:szCs w:val="24"/>
          <w:lang w:val="en-US" w:eastAsia="zh-CN"/>
        </w:rPr>
        <w:t>月，注册地位于山东省聊城市茌平区信发街道办事处北环路友升铝业对过，法定代表人为于士全。经营范围包括：塑料包装箱及容器制造；包装材料及制品销售；包装服务；塑料制品制造；塑料制品销售等。为满足市场需求，聊城市领先包装制品有限公司拟投资</w:t>
      </w:r>
      <w:r>
        <w:rPr>
          <w:rFonts w:hint="default" w:ascii="Times New Roman" w:hAnsi="Times New Roman" w:cs="Times New Roman" w:eastAsiaTheme="minorEastAsia"/>
          <w:sz w:val="24"/>
          <w:szCs w:val="24"/>
          <w:lang w:val="en-US" w:eastAsia="zh-CN"/>
        </w:rPr>
        <w:t>300</w:t>
      </w:r>
      <w:r>
        <w:rPr>
          <w:rFonts w:hint="eastAsia" w:ascii="Times New Roman" w:hAnsi="Times New Roman" w:cs="Times New Roman" w:eastAsiaTheme="minorEastAsia"/>
          <w:sz w:val="24"/>
          <w:szCs w:val="24"/>
          <w:lang w:val="en-US" w:eastAsia="zh-CN"/>
        </w:rPr>
        <w:t>万元，在聊城市茌平区信发街道办事处北环路友升铝业对过建设聊城市领先包装制品有限公司年产</w:t>
      </w:r>
      <w:r>
        <w:rPr>
          <w:rFonts w:hint="default" w:ascii="Times New Roman" w:hAnsi="Times New Roman" w:cs="Times New Roman" w:eastAsiaTheme="minorEastAsia"/>
          <w:sz w:val="24"/>
          <w:szCs w:val="24"/>
          <w:lang w:val="en-US" w:eastAsia="zh-CN"/>
        </w:rPr>
        <w:t>24</w:t>
      </w:r>
      <w:r>
        <w:rPr>
          <w:rFonts w:hint="eastAsia" w:ascii="Times New Roman" w:hAnsi="Times New Roman" w:cs="Times New Roman" w:eastAsiaTheme="minorEastAsia"/>
          <w:sz w:val="24"/>
          <w:szCs w:val="24"/>
          <w:lang w:val="en-US" w:eastAsia="zh-CN"/>
        </w:rPr>
        <w:t>万个果蔬泡沫塑料包装箱项目。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2022年4月，聊城市领先包装制品有限公司委托山东蔚海蓝天环境科技集团有限公司编制《聊城市领先包装制品有限公司年产24万个果蔬泡沫塑料包装箱项目环境影响报告表》，2022年8月1日聊城市茌平区行政审批服务局以聊茌行审环管【2022】54号文对该项目进行了批复。由于资金等原因，项目分期建设，现已达到一期年产12万个果蔬泡沫塑料包装箱的生产规模。于2022年10月启动验收前工作，</w:t>
      </w:r>
      <w:r>
        <w:rPr>
          <w:rFonts w:hint="default" w:ascii="Times New Roman" w:hAnsi="Times New Roman" w:cs="Times New Roman" w:eastAsiaTheme="minorEastAsia"/>
          <w:sz w:val="24"/>
          <w:szCs w:val="24"/>
          <w:lang w:val="en-US" w:eastAsia="zh-CN"/>
        </w:rPr>
        <w:t>聊城欧高环境检测中心于202</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年</w:t>
      </w:r>
      <w:r>
        <w:rPr>
          <w:rFonts w:hint="eastAsia" w:ascii="Times New Roman" w:hAnsi="Times New Roman" w:cs="Times New Roman" w:eastAsiaTheme="minorEastAsia"/>
          <w:sz w:val="24"/>
          <w:szCs w:val="24"/>
          <w:lang w:val="en-US" w:eastAsia="zh-CN"/>
        </w:rPr>
        <w:t>10</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31</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和11月01日对</w:t>
      </w:r>
      <w:r>
        <w:rPr>
          <w:rFonts w:hint="default" w:ascii="Times New Roman" w:hAnsi="Times New Roman" w:cs="Times New Roman" w:eastAsiaTheme="minorEastAsia"/>
          <w:sz w:val="24"/>
          <w:szCs w:val="24"/>
          <w:lang w:val="en-US" w:eastAsia="zh-CN"/>
        </w:rPr>
        <w:t>该项目污染物排放情况和各类环保治理措施的处理能力进行了现场监测</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根据监测结果和现场环境检查情况，在此基础上</w:t>
      </w:r>
      <w:r>
        <w:rPr>
          <w:rFonts w:hint="eastAsia" w:ascii="Times New Roman" w:hAnsi="Times New Roman" w:cs="Times New Roman" w:eastAsiaTheme="minorEastAsia"/>
          <w:sz w:val="24"/>
          <w:szCs w:val="24"/>
          <w:lang w:val="en-US" w:eastAsia="zh-CN"/>
        </w:rPr>
        <w:t>编制</w:t>
      </w:r>
      <w:r>
        <w:rPr>
          <w:rFonts w:hint="default" w:ascii="Times New Roman" w:hAnsi="Times New Roman" w:cs="Times New Roman" w:eastAsiaTheme="minorEastAsia"/>
          <w:sz w:val="24"/>
          <w:szCs w:val="24"/>
          <w:lang w:val="en-US" w:eastAsia="zh-CN"/>
        </w:rPr>
        <w:t>完成了</w:t>
      </w:r>
      <w:r>
        <w:rPr>
          <w:rFonts w:hint="eastAsia" w:ascii="Times New Roman" w:hAnsi="Times New Roman" w:cs="Times New Roman" w:eastAsiaTheme="minorEastAsia"/>
          <w:sz w:val="24"/>
          <w:szCs w:val="24"/>
          <w:lang w:val="en-US" w:eastAsia="zh-CN"/>
        </w:rPr>
        <w:t>《聊城市领先包装制品有限公司年产24万个果蔬泡沫塑料包装箱项目（一期：年产12万个果蔬泡沫塑料包装箱）</w:t>
      </w:r>
      <w:r>
        <w:rPr>
          <w:rFonts w:hint="default" w:ascii="Times New Roman" w:hAnsi="Times New Roman" w:cs="Times New Roman" w:eastAsiaTheme="minorEastAsia"/>
          <w:sz w:val="24"/>
          <w:szCs w:val="24"/>
          <w:lang w:val="en-US" w:eastAsia="zh-CN"/>
        </w:rPr>
        <w:t>竣工环境保护验收监测报告表</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聊城市领先包装制品有限公司在项目一期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cs="Times New Roman" w:eastAsiaTheme="minorEastAsia"/>
          <w:sz w:val="24"/>
          <w:szCs w:val="24"/>
          <w:lang w:val="en-US" w:eastAsia="zh-CN"/>
        </w:rPr>
        <w:t>2022年</w:t>
      </w:r>
      <w:r>
        <w:rPr>
          <w:rFonts w:hint="eastAsia" w:ascii="Times New Roman" w:hAnsi="Times New Roman" w:cs="Times New Roman" w:eastAsiaTheme="minorEastAsia"/>
          <w:sz w:val="24"/>
          <w:szCs w:val="24"/>
          <w:lang w:val="en-US" w:eastAsia="zh-CN"/>
        </w:rPr>
        <w:t>11</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20</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w:t>
      </w:r>
      <w:r>
        <w:rPr>
          <w:rFonts w:hint="default" w:ascii="Times New Roman" w:hAnsi="Times New Roman" w:cs="Times New Roman" w:eastAsiaTheme="minorEastAsia"/>
          <w:b/>
          <w:bCs/>
          <w:sz w:val="24"/>
          <w:szCs w:val="24"/>
          <w:lang w:val="en-US" w:eastAsia="zh-CN"/>
        </w:rPr>
        <w:t>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2、</w:t>
      </w:r>
      <w:r>
        <w:rPr>
          <w:rFonts w:hint="default" w:ascii="Times New Roman" w:hAnsi="Times New Roman" w:cs="Times New Roman" w:eastAsiaTheme="minorEastAsia"/>
          <w:b/>
          <w:bCs/>
          <w:sz w:val="24"/>
          <w:szCs w:val="24"/>
          <w:lang w:val="en-US" w:eastAsia="zh-CN"/>
        </w:rPr>
        <w:t>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 xml:space="preserve">）火灾风险防范措施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① 厂区总平面布置应严格按照有关的规范设置防火间距及防火要求。项目建设应严格按照《建筑设计防火规范》及《工业火灾危险环境电力装置设计规范》进行。危险性较大的设施与其他生产设施保持足够的防护距离，以免相互影响。分区内部和分区之间的间距按有关防火和消防要求确定，并按规定设计消防通道。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② 根据消防要求设置室内、室外消火栓。配置足量的手提式干粉灭火器、泡沫灭火器、二氧化碳灭火器等消防器材。界区内的消防及检修通道与界区外的主要道路及消防道路相通，确保消防通道通畅。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③ 在生产过程中，应严格按照安全生产的方式，杜绝在厂内使用明火，厂内严格禁烟禁火。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④ 严格执行消防安全责任制度，责任落实到人，措施到位，加强安全管理，建立安全巡检制度，确保消防安全，避免不必要的事故发生。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⑤</w:t>
      </w:r>
      <w:r>
        <w:rPr>
          <w:rFonts w:hint="eastAsia" w:ascii="Times New Roman" w:hAnsi="Times New Roman" w:cs="Times New Roman" w:eastAsiaTheme="minorEastAsia"/>
          <w:sz w:val="24"/>
          <w:szCs w:val="24"/>
          <w:lang w:val="en-US" w:eastAsia="zh-CN"/>
        </w:rPr>
        <w:t xml:space="preserve"> 制定严格的操作规程，操作人员必须进行安全培训合格后方可进行工作。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⑥</w:t>
      </w:r>
      <w:r>
        <w:rPr>
          <w:rFonts w:hint="eastAsia" w:ascii="Times New Roman" w:hAnsi="Times New Roman" w:cs="Times New Roman" w:eastAsiaTheme="minorEastAsia"/>
          <w:sz w:val="24"/>
          <w:szCs w:val="24"/>
          <w:lang w:val="en-US" w:eastAsia="zh-CN"/>
        </w:rPr>
        <w:t xml:space="preserve"> 加强管理工作，安排专人定期对原材料存放区进行监督、检查，及时淘汰出现安全隐患的容器。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⑦不同类别物品单独存放，避免不相容的物品混合运输或存放。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⑧安全教育等要纳入企业经营管理范畴，完善安全组织结构。成立事故应急救援指挥领导小组，组织专业救援队伍，明确各自职责，并配备相应的应急设施、设备和材料。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val="en-US" w:eastAsia="zh-CN"/>
        </w:rPr>
        <w:t xml:space="preserve">）危险废物贮存风险事故防范措施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项目须严格按照《危险废物贮存污染控制标准》（</w:t>
      </w:r>
      <w:r>
        <w:rPr>
          <w:rFonts w:hint="default" w:ascii="Times New Roman" w:hAnsi="Times New Roman" w:cs="Times New Roman" w:eastAsiaTheme="minorEastAsia"/>
          <w:sz w:val="24"/>
          <w:szCs w:val="24"/>
          <w:lang w:val="en-US" w:eastAsia="zh-CN"/>
        </w:rPr>
        <w:t>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18597-2001</w:t>
      </w:r>
      <w:r>
        <w:rPr>
          <w:rFonts w:hint="eastAsia" w:ascii="Times New Roman" w:hAnsi="Times New Roman" w:cs="Times New Roman" w:eastAsiaTheme="minorEastAsia"/>
          <w:sz w:val="24"/>
          <w:szCs w:val="24"/>
          <w:lang w:val="en-US" w:eastAsia="zh-CN"/>
        </w:rPr>
        <w:t>）及其</w:t>
      </w:r>
      <w:r>
        <w:rPr>
          <w:rFonts w:hint="default" w:ascii="Times New Roman" w:hAnsi="Times New Roman" w:cs="Times New Roman" w:eastAsiaTheme="minorEastAsia"/>
          <w:sz w:val="24"/>
          <w:szCs w:val="24"/>
          <w:lang w:val="en-US" w:eastAsia="zh-CN"/>
        </w:rPr>
        <w:t>2013</w:t>
      </w:r>
      <w:r>
        <w:rPr>
          <w:rFonts w:hint="eastAsia" w:ascii="Times New Roman" w:hAnsi="Times New Roman" w:cs="Times New Roman" w:eastAsiaTheme="minorEastAsia"/>
          <w:sz w:val="24"/>
          <w:szCs w:val="24"/>
          <w:lang w:val="en-US" w:eastAsia="zh-CN"/>
        </w:rPr>
        <w:t>年修改单对危险废物暂存场所进行设计和建设（设置围堰等）；按《危险废物收集贮存运输技术规范》（</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2025-2012</w:t>
      </w:r>
      <w:r>
        <w:rPr>
          <w:rFonts w:hint="eastAsia" w:ascii="Times New Roman" w:hAnsi="Times New Roman" w:cs="Times New Roman" w:eastAsiaTheme="minorEastAsia"/>
          <w:sz w:val="24"/>
          <w:szCs w:val="24"/>
          <w:lang w:val="en-US" w:eastAsia="zh-CN"/>
        </w:rPr>
        <w:t xml:space="preserve">）要求，危险废物储存场所做到“三防”（即防渗漏、防雨淋和防流失）的要求（设置围堰等）；按相关法律法规将危险废物交有资质单位处理，做好供应商的管理，同时严格按《危险废物转移联单管理办法》做好转移记录。危险废物暂存区处贴有危险废物图片警告标识，包装容器密封、有盖。危险品临时储存场所要有规范的危险品管理制度上墙。强化安全生产及环境保护意识的教育，提高职工的素质，加强操作人员的上岗前的培训，进行安全生产和环保等方面的技术培训教育。建立健全环境管理制度，落实安全生产责任制，防止类似事故发生。运营过程中加强监督检查，做到及时发现，立即处理，避免污染。必须经常检查安全消防设施的完好性，使其处于即用状态，以备在事故发生时，能及时、高效率的发挥作用。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 xml:space="preserve">）废气事故排放风险防范措施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废气事故排放情况下，即视为注塑和发泡工艺过程产生的有机废气不经废气处理装置处理而直接在高空排放，对周边的大气环境有一定的影响。为避免出现事故排放，建设单位应建立健全环保管理机制和各项环保规章制度，落实岗位环保责任制，加强环境风险防范工作，防止事故排放导致环境问题，避免出现废气处理事故排放，要求加强对废气处理设施的日常运行管理，加强对操作人员的岗位培训，确保废气稳定达标排放，杜绝事故性排放。</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3、</w:t>
      </w:r>
      <w:r>
        <w:rPr>
          <w:rFonts w:hint="default" w:ascii="Times New Roman" w:hAnsi="Times New Roman" w:cs="Times New Roman" w:eastAsiaTheme="minorEastAsia"/>
          <w:b/>
          <w:bCs/>
          <w:sz w:val="24"/>
          <w:szCs w:val="24"/>
          <w:lang w:val="en-US" w:eastAsia="zh-CN"/>
        </w:rPr>
        <w:t>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对项目运营过程中产生</w:t>
      </w:r>
      <w:r>
        <w:rPr>
          <w:rFonts w:hint="eastAsia" w:ascii="Times New Roman" w:hAnsi="Times New Roman" w:cs="Times New Roman" w:eastAsiaTheme="minorEastAsia"/>
          <w:sz w:val="24"/>
          <w:szCs w:val="24"/>
          <w:lang w:val="en-US" w:eastAsia="zh-CN"/>
        </w:rPr>
        <w:t>的污染物进行监测，监测点的选取、监测项目确定均按《排污单位自行监测技术指南 总则》（</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819-2017</w:t>
      </w:r>
      <w:r>
        <w:rPr>
          <w:rFonts w:hint="eastAsia" w:ascii="Times New Roman" w:hAnsi="Times New Roman" w:cs="Times New Roman" w:eastAsiaTheme="minorEastAsia"/>
          <w:sz w:val="24"/>
          <w:szCs w:val="24"/>
          <w:lang w:val="en-US" w:eastAsia="zh-CN"/>
        </w:rPr>
        <w:t>）及《排污许可证申请与核发技术规范 橡胶和塑料制品工业》（</w:t>
      </w:r>
      <w:r>
        <w:rPr>
          <w:rFonts w:hint="default" w:ascii="Times New Roman" w:hAnsi="Times New Roman" w:cs="Times New Roman" w:eastAsiaTheme="minorEastAsia"/>
          <w:sz w:val="24"/>
          <w:szCs w:val="24"/>
          <w:lang w:val="en-US" w:eastAsia="zh-CN"/>
        </w:rPr>
        <w:t>HJ</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1122-2020</w:t>
      </w:r>
      <w:r>
        <w:rPr>
          <w:rFonts w:hint="eastAsia" w:ascii="Times New Roman" w:hAnsi="Times New Roman" w:cs="Times New Roman" w:eastAsiaTheme="minorEastAsia"/>
          <w:sz w:val="24"/>
          <w:szCs w:val="24"/>
          <w:lang w:val="en-US" w:eastAsia="zh-CN"/>
        </w:rPr>
        <w:t>）执行。污染物监测计划具体如下表所示。</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监测计划一览表</w:t>
      </w:r>
    </w:p>
    <w:tbl>
      <w:tblPr>
        <w:tblStyle w:val="19"/>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left w:w="108" w:type="dxa"/>
          <w:right w:w="108" w:type="dxa"/>
        </w:tblCellMar>
      </w:tblPr>
      <w:tblGrid>
        <w:gridCol w:w="2162"/>
        <w:gridCol w:w="2177"/>
        <w:gridCol w:w="2183"/>
        <w:gridCol w:w="2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rPr>
          <w:trHeight w:val="397" w:hRule="atLeast"/>
          <w:jc w:val="center"/>
        </w:trPr>
        <w:tc>
          <w:tcPr>
            <w:tcW w:w="2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项目</w:t>
            </w:r>
          </w:p>
        </w:tc>
        <w:tc>
          <w:tcPr>
            <w:tcW w:w="2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监测点位</w:t>
            </w:r>
          </w:p>
        </w:tc>
        <w:tc>
          <w:tcPr>
            <w:tcW w:w="21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监测指标</w:t>
            </w:r>
          </w:p>
        </w:tc>
        <w:tc>
          <w:tcPr>
            <w:tcW w:w="2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rPr>
          <w:trHeight w:val="397" w:hRule="atLeast"/>
          <w:jc w:val="center"/>
        </w:trPr>
        <w:tc>
          <w:tcPr>
            <w:tcW w:w="216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废气</w:t>
            </w:r>
          </w:p>
        </w:tc>
        <w:tc>
          <w:tcPr>
            <w:tcW w:w="2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排气筒DA001</w:t>
            </w:r>
          </w:p>
        </w:tc>
        <w:tc>
          <w:tcPr>
            <w:tcW w:w="21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VOCs、臭气浓度</w:t>
            </w:r>
          </w:p>
        </w:tc>
        <w:tc>
          <w:tcPr>
            <w:tcW w:w="2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16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p>
        </w:tc>
        <w:tc>
          <w:tcPr>
            <w:tcW w:w="6523"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排气筒按照规范安装永久采样、监测孔和采样监测用平台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108" w:type="dxa"/>
            <w:right w:w="108" w:type="dxa"/>
          </w:tblCellMar>
        </w:tblPrEx>
        <w:trPr>
          <w:trHeight w:val="397" w:hRule="atLeast"/>
          <w:jc w:val="center"/>
        </w:trPr>
        <w:tc>
          <w:tcPr>
            <w:tcW w:w="216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p>
        </w:tc>
        <w:tc>
          <w:tcPr>
            <w:tcW w:w="2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无组织厂界</w:t>
            </w:r>
          </w:p>
        </w:tc>
        <w:tc>
          <w:tcPr>
            <w:tcW w:w="21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VOCs、臭气浓度</w:t>
            </w:r>
          </w:p>
        </w:tc>
        <w:tc>
          <w:tcPr>
            <w:tcW w:w="2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噪声</w:t>
            </w:r>
          </w:p>
        </w:tc>
        <w:tc>
          <w:tcPr>
            <w:tcW w:w="21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厂界外</w:t>
            </w:r>
            <w:r>
              <w:rPr>
                <w:rFonts w:hint="default" w:ascii="Times New Roman" w:hAnsi="Times New Roman" w:eastAsia="宋体" w:cs="Times New Roman"/>
                <w:color w:val="000000"/>
                <w:kern w:val="0"/>
                <w:sz w:val="20"/>
                <w:szCs w:val="20"/>
                <w:lang w:val="en-US" w:eastAsia="zh-CN" w:bidi="ar"/>
              </w:rPr>
              <w:t>1</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m</w:t>
            </w:r>
            <w:r>
              <w:rPr>
                <w:rFonts w:hint="eastAsia" w:ascii="Times New Roman" w:hAnsi="Times New Roman" w:eastAsia="宋体" w:cs="Times New Roman"/>
                <w:color w:val="000000"/>
                <w:kern w:val="0"/>
                <w:sz w:val="20"/>
                <w:szCs w:val="20"/>
                <w:lang w:val="en-US" w:eastAsia="zh-CN" w:bidi="ar"/>
              </w:rPr>
              <w:t>处</w:t>
            </w:r>
          </w:p>
        </w:tc>
        <w:tc>
          <w:tcPr>
            <w:tcW w:w="21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Leq</w:t>
            </w:r>
            <w:r>
              <w:rPr>
                <w:rFonts w:hint="eastAsia" w:ascii="Times New Roman" w:hAnsi="Times New Roman" w:eastAsia="宋体" w:cs="Times New Roman"/>
                <w:color w:val="000000"/>
                <w:kern w:val="0"/>
                <w:sz w:val="20"/>
                <w:szCs w:val="20"/>
                <w:lang w:val="en-US" w:eastAsia="zh-CN" w:bidi="ar"/>
              </w:rPr>
              <w:t xml:space="preserve"> </w:t>
            </w:r>
            <w:r>
              <w:rPr>
                <w:rFonts w:hint="default" w:ascii="Times New Roman" w:hAnsi="Times New Roman" w:eastAsia="宋体" w:cs="Times New Roman"/>
                <w:color w:val="000000"/>
                <w:kern w:val="0"/>
                <w:sz w:val="20"/>
                <w:szCs w:val="20"/>
                <w:lang w:val="en-US" w:eastAsia="zh-CN" w:bidi="ar"/>
              </w:rPr>
              <w:t>dB</w:t>
            </w:r>
            <w:r>
              <w:rPr>
                <w:rFonts w:hint="eastAsia" w:ascii="Times New Roman" w:hAnsi="Times New Roman" w:eastAsia="宋体" w:cs="Times New Roman"/>
                <w:color w:val="000000"/>
                <w:kern w:val="0"/>
                <w:sz w:val="20"/>
                <w:szCs w:val="20"/>
                <w:lang w:val="en-US" w:eastAsia="zh-CN" w:bidi="ar"/>
              </w:rPr>
              <w:t>（</w:t>
            </w:r>
            <w:r>
              <w:rPr>
                <w:rFonts w:hint="default" w:ascii="Times New Roman" w:hAnsi="Times New Roman" w:eastAsia="宋体" w:cs="Times New Roman"/>
                <w:color w:val="000000"/>
                <w:kern w:val="0"/>
                <w:sz w:val="20"/>
                <w:szCs w:val="20"/>
                <w:lang w:val="en-US" w:eastAsia="zh-CN" w:bidi="ar"/>
              </w:rPr>
              <w:t>A</w:t>
            </w:r>
            <w:r>
              <w:rPr>
                <w:rFonts w:hint="eastAsia" w:ascii="Times New Roman" w:hAnsi="Times New Roman" w:eastAsia="宋体" w:cs="Times New Roman"/>
                <w:color w:val="000000"/>
                <w:kern w:val="0"/>
                <w:sz w:val="20"/>
                <w:szCs w:val="20"/>
                <w:lang w:val="en-US" w:eastAsia="zh-CN" w:bidi="ar"/>
              </w:rPr>
              <w:t>）</w:t>
            </w:r>
          </w:p>
        </w:tc>
        <w:tc>
          <w:tcPr>
            <w:tcW w:w="2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每季昼间</w:t>
            </w:r>
            <w:r>
              <w:rPr>
                <w:rFonts w:hint="default" w:ascii="Times New Roman" w:hAnsi="Times New Roman" w:eastAsia="宋体" w:cs="Times New Roman"/>
                <w:color w:val="000000"/>
                <w:kern w:val="0"/>
                <w:sz w:val="20"/>
                <w:szCs w:val="20"/>
                <w:lang w:val="en-US" w:eastAsia="zh-CN" w:bidi="ar"/>
              </w:rPr>
              <w:t>1</w:t>
            </w:r>
            <w:r>
              <w:rPr>
                <w:rFonts w:hint="eastAsia" w:ascii="Times New Roman" w:hAnsi="Times New Roman" w:eastAsia="宋体" w:cs="Times New Roman"/>
                <w:color w:val="000000"/>
                <w:kern w:val="0"/>
                <w:sz w:val="20"/>
                <w:szCs w:val="20"/>
                <w:lang w:val="en-US" w:eastAsia="zh-CN" w:bidi="ar"/>
              </w:rPr>
              <w:t>次</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（1）根据《固定污染源废气监测点位设置技术规范》（</w:t>
      </w:r>
      <w:r>
        <w:rPr>
          <w:rFonts w:hint="default" w:ascii="Times New Roman" w:hAnsi="Times New Roman" w:cs="Times New Roman" w:eastAsiaTheme="minorEastAsia"/>
          <w:sz w:val="24"/>
          <w:szCs w:val="24"/>
          <w:lang w:val="en-US" w:eastAsia="zh-CN"/>
        </w:rPr>
        <w:t>DB37/T 3535-2019</w:t>
      </w:r>
      <w:r>
        <w:rPr>
          <w:rFonts w:hint="eastAsia" w:ascii="Times New Roman" w:hAnsi="Times New Roman" w:cs="Times New Roman" w:eastAsiaTheme="minorEastAsia"/>
          <w:sz w:val="24"/>
          <w:szCs w:val="24"/>
          <w:lang w:val="en-US" w:eastAsia="zh-CN"/>
        </w:rPr>
        <w:t>）的要求，规范设置大气污染物监测平台、监测点位和监测孔</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bookmarkStart w:id="0" w:name="_GoBack"/>
      <w:r>
        <w:rPr>
          <w:rFonts w:hint="eastAsia" w:ascii="Times New Roman" w:hAnsi="Times New Roman" w:cs="Times New Roman" w:eastAsiaTheme="minorEastAsia"/>
          <w:sz w:val="24"/>
          <w:szCs w:val="24"/>
          <w:u w:val="single"/>
          <w:lang w:val="en-US" w:eastAsia="zh-CN"/>
        </w:rPr>
        <w:t>整改/修改情况：根据《固定污染源废气监测点位设置技术规范》（</w:t>
      </w:r>
      <w:r>
        <w:rPr>
          <w:rFonts w:hint="default" w:ascii="Times New Roman" w:hAnsi="Times New Roman" w:cs="Times New Roman" w:eastAsiaTheme="minorEastAsia"/>
          <w:sz w:val="24"/>
          <w:szCs w:val="24"/>
          <w:u w:val="single"/>
          <w:lang w:val="en-US" w:eastAsia="zh-CN"/>
        </w:rPr>
        <w:t>DB37/T 3535-2019</w:t>
      </w:r>
      <w:r>
        <w:rPr>
          <w:rFonts w:hint="eastAsia" w:ascii="Times New Roman" w:hAnsi="Times New Roman" w:cs="Times New Roman" w:eastAsiaTheme="minorEastAsia"/>
          <w:sz w:val="24"/>
          <w:szCs w:val="24"/>
          <w:u w:val="single"/>
          <w:lang w:val="en-US" w:eastAsia="zh-CN"/>
        </w:rPr>
        <w:t>）的要求，已安排专门人员规范设置大气污染物监测平台、监测点位和监测孔</w:t>
      </w:r>
      <w:r>
        <w:rPr>
          <w:rFonts w:hint="eastAsia" w:ascii="Times New Roman" w:hAnsi="Times New Roman" w:cs="Times New Roman" w:eastAsiaTheme="minorEastAsia"/>
          <w:sz w:val="24"/>
          <w:szCs w:val="24"/>
          <w:u w:val="single"/>
          <w:lang w:val="en-US" w:eastAsia="zh-CN"/>
        </w:rPr>
        <w:t>。</w:t>
      </w:r>
    </w:p>
    <w:bookmarkEnd w:id="0"/>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（2）车间地面上撒漏的物料应及时清理，保持车间地面清洁，防止物料的“跑、冒、漏、滴”。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整改/修改情况：已安排车间专门人员及时清理车间地面上撒漏的物料，保持车间地面清洁，防止物料的“跑、冒、漏、滴”。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 18599-2020）要求执行</w:t>
      </w:r>
      <w:r>
        <w:rPr>
          <w:rFonts w:hint="eastAsia" w:ascii="Times New Roman" w:hAnsi="Times New Roman" w:cs="Times New Roman" w:eastAsiaTheme="minorEastAsia"/>
          <w:sz w:val="24"/>
          <w:szCs w:val="24"/>
          <w:lang w:val="en-US" w:eastAsia="zh-CN"/>
        </w:rPr>
        <w:t>，危险废物</w:t>
      </w:r>
      <w:r>
        <w:rPr>
          <w:rFonts w:hint="default" w:ascii="Times New Roman" w:hAnsi="Times New Roman" w:cs="Times New Roman" w:eastAsiaTheme="minorEastAsia"/>
          <w:sz w:val="24"/>
          <w:szCs w:val="24"/>
          <w:lang w:val="en-US" w:eastAsia="zh-CN"/>
        </w:rPr>
        <w:t>严格按照《危险废物贮存污染控制标准》</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GB 18597-2001</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及2013年修改单要求执行</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项目运营过程中，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严格执行排污许可排放标准</w:t>
      </w:r>
      <w:r>
        <w:rPr>
          <w:rFonts w:hint="eastAsia" w:ascii="Times New Roman" w:hAnsi="Times New Roman" w:cs="Times New Roman" w:eastAsiaTheme="minorEastAsia"/>
          <w:sz w:val="24"/>
          <w:szCs w:val="24"/>
          <w:u w:val="single"/>
          <w:lang w:val="en-US" w:eastAsia="zh-CN"/>
        </w:rPr>
        <w:t>，根据</w:t>
      </w:r>
      <w:r>
        <w:rPr>
          <w:rFonts w:hint="default" w:ascii="Times New Roman" w:hAnsi="Times New Roman" w:cs="Times New Roman" w:eastAsiaTheme="minorEastAsia"/>
          <w:sz w:val="24"/>
          <w:szCs w:val="24"/>
          <w:u w:val="single"/>
          <w:lang w:val="en-US" w:eastAsia="zh-CN"/>
        </w:rPr>
        <w:t>《一般工业固体废物贮存和填埋污染控制标准》（GB 18599-2020）</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《危险废物贮存污染控制标准》（GB</w:t>
      </w:r>
      <w:r>
        <w:rPr>
          <w:rFonts w:hint="eastAsia"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single"/>
          <w:lang w:val="en-US" w:eastAsia="zh-CN"/>
        </w:rPr>
        <w:t>18597-2001）及修改单</w:t>
      </w:r>
      <w:r>
        <w:rPr>
          <w:rFonts w:hint="eastAsia" w:ascii="Times New Roman" w:hAnsi="Times New Roman" w:cs="Times New Roman" w:eastAsiaTheme="minorEastAsia"/>
          <w:sz w:val="24"/>
          <w:szCs w:val="24"/>
          <w:u w:val="single"/>
          <w:lang w:val="en-US" w:eastAsia="zh-CN"/>
        </w:rPr>
        <w:t>中的相关要求，已安排相关人员加强固体废物（</w:t>
      </w:r>
      <w:r>
        <w:rPr>
          <w:rFonts w:hint="default" w:ascii="Times New Roman" w:hAnsi="Times New Roman" w:cs="Times New Roman" w:eastAsiaTheme="minorEastAsia"/>
          <w:sz w:val="24"/>
          <w:szCs w:val="24"/>
          <w:u w:val="single"/>
          <w:lang w:val="en-US" w:eastAsia="zh-CN"/>
        </w:rPr>
        <w:t>一般工业固废</w:t>
      </w:r>
      <w:r>
        <w:rPr>
          <w:rFonts w:hint="eastAsia" w:ascii="Times New Roman" w:hAnsi="Times New Roman" w:cs="Times New Roman" w:eastAsiaTheme="minorEastAsia"/>
          <w:sz w:val="24"/>
          <w:szCs w:val="24"/>
          <w:u w:val="single"/>
          <w:lang w:val="en-US" w:eastAsia="zh-CN"/>
        </w:rPr>
        <w:t>和</w:t>
      </w:r>
      <w:r>
        <w:rPr>
          <w:rFonts w:hint="default" w:ascii="Times New Roman" w:hAnsi="Times New Roman" w:cs="Times New Roman" w:eastAsiaTheme="minorEastAsia"/>
          <w:sz w:val="24"/>
          <w:szCs w:val="24"/>
          <w:u w:val="single"/>
          <w:lang w:val="en-US" w:eastAsia="zh-CN"/>
        </w:rPr>
        <w:t>危险废物</w:t>
      </w:r>
      <w:r>
        <w:rPr>
          <w:rFonts w:hint="eastAsia" w:ascii="Times New Roman" w:hAnsi="Times New Roman" w:cs="Times New Roman" w:eastAsiaTheme="minorEastAsia"/>
          <w:sz w:val="24"/>
          <w:szCs w:val="24"/>
          <w:u w:val="single"/>
          <w:lang w:val="en-US" w:eastAsia="zh-CN"/>
        </w:rPr>
        <w:t>）的贮存和管理，</w:t>
      </w:r>
      <w:r>
        <w:rPr>
          <w:rFonts w:hint="default" w:ascii="Times New Roman" w:hAnsi="Times New Roman" w:cs="Times New Roman" w:eastAsiaTheme="minorEastAsia"/>
          <w:sz w:val="24"/>
          <w:szCs w:val="24"/>
          <w:u w:val="single"/>
          <w:lang w:val="en-US" w:eastAsia="zh-CN"/>
        </w:rPr>
        <w:t>并委托有资质的单位及时进行转移处置</w:t>
      </w:r>
      <w:r>
        <w:rPr>
          <w:rFonts w:hint="eastAsia" w:ascii="Times New Roman" w:hAnsi="Times New Roman" w:cs="Times New Roman" w:eastAsiaTheme="minorEastAsia"/>
          <w:sz w:val="24"/>
          <w:szCs w:val="24"/>
          <w:u w:val="single"/>
          <w:lang w:val="en-US" w:eastAsia="zh-CN"/>
        </w:rPr>
        <w:t>。</w:t>
      </w:r>
    </w:p>
    <w:p>
      <w:pPr>
        <w:pStyle w:val="2"/>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B472137"/>
    <w:rsid w:val="0C8223EB"/>
    <w:rsid w:val="0D0001DD"/>
    <w:rsid w:val="11851898"/>
    <w:rsid w:val="140B7F29"/>
    <w:rsid w:val="16154F53"/>
    <w:rsid w:val="17B71A49"/>
    <w:rsid w:val="182F2017"/>
    <w:rsid w:val="19A12421"/>
    <w:rsid w:val="1AAE2376"/>
    <w:rsid w:val="1B1851B0"/>
    <w:rsid w:val="1F641B0F"/>
    <w:rsid w:val="1F7E33E3"/>
    <w:rsid w:val="20C33720"/>
    <w:rsid w:val="218C6A2F"/>
    <w:rsid w:val="22B36145"/>
    <w:rsid w:val="24657C98"/>
    <w:rsid w:val="24C100AF"/>
    <w:rsid w:val="26F95E73"/>
    <w:rsid w:val="270B5883"/>
    <w:rsid w:val="288C09DE"/>
    <w:rsid w:val="2ABB7EB6"/>
    <w:rsid w:val="2F1728B1"/>
    <w:rsid w:val="30674F5B"/>
    <w:rsid w:val="35475771"/>
    <w:rsid w:val="36581EF8"/>
    <w:rsid w:val="3A1C60E6"/>
    <w:rsid w:val="3BD50FCD"/>
    <w:rsid w:val="42A64878"/>
    <w:rsid w:val="446F2B9F"/>
    <w:rsid w:val="44756DC2"/>
    <w:rsid w:val="44CD1674"/>
    <w:rsid w:val="452C453B"/>
    <w:rsid w:val="4D5558B4"/>
    <w:rsid w:val="4EF37070"/>
    <w:rsid w:val="52B018E5"/>
    <w:rsid w:val="53203237"/>
    <w:rsid w:val="536E48F6"/>
    <w:rsid w:val="53DD36D8"/>
    <w:rsid w:val="54E91C64"/>
    <w:rsid w:val="54EE0658"/>
    <w:rsid w:val="550429A6"/>
    <w:rsid w:val="562954F0"/>
    <w:rsid w:val="57E85C90"/>
    <w:rsid w:val="5A0C3D15"/>
    <w:rsid w:val="5C084E7C"/>
    <w:rsid w:val="60A878DC"/>
    <w:rsid w:val="60B82B42"/>
    <w:rsid w:val="62536A85"/>
    <w:rsid w:val="63AE1EC8"/>
    <w:rsid w:val="641B4FF7"/>
    <w:rsid w:val="649460BF"/>
    <w:rsid w:val="68D4001D"/>
    <w:rsid w:val="6A4662AD"/>
    <w:rsid w:val="6A7038C2"/>
    <w:rsid w:val="6C9227DE"/>
    <w:rsid w:val="6F5F79E8"/>
    <w:rsid w:val="71BE777B"/>
    <w:rsid w:val="75926377"/>
    <w:rsid w:val="7696248B"/>
    <w:rsid w:val="79425628"/>
    <w:rsid w:val="7ACF34CF"/>
    <w:rsid w:val="7B8E7E4C"/>
    <w:rsid w:val="7B910714"/>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6">
    <w:name w:val="annotation text"/>
    <w:basedOn w:val="1"/>
    <w:link w:val="34"/>
    <w:qFormat/>
    <w:uiPriority w:val="0"/>
    <w:pPr>
      <w:jc w:val="left"/>
    </w:pPr>
    <w:rPr>
      <w:rFonts w:ascii="Times New Roman" w:hAnsi="Times New Roman"/>
      <w:szCs w:val="20"/>
    </w:rPr>
  </w:style>
  <w:style w:type="paragraph" w:styleId="7">
    <w:name w:val="Body Text"/>
    <w:basedOn w:val="1"/>
    <w:next w:val="8"/>
    <w:link w:val="32"/>
    <w:qFormat/>
    <w:uiPriority w:val="0"/>
    <w:pPr>
      <w:spacing w:after="120"/>
    </w:pPr>
    <w:rPr>
      <w:rFonts w:ascii="Times New Roman" w:hAnsi="Times New Roman"/>
      <w:szCs w:val="20"/>
    </w:rPr>
  </w:style>
  <w:style w:type="paragraph" w:customStyle="1" w:styleId="8">
    <w:name w:val="Date1"/>
    <w:basedOn w:val="1"/>
    <w:next w:val="1"/>
    <w:qFormat/>
    <w:uiPriority w:val="0"/>
    <w:rPr>
      <w:szCs w:val="20"/>
    </w:rPr>
  </w:style>
  <w:style w:type="paragraph" w:styleId="9">
    <w:name w:val="Body Text Indent"/>
    <w:basedOn w:val="1"/>
    <w:next w:val="10"/>
    <w:unhideWhenUsed/>
    <w:qFormat/>
    <w:uiPriority w:val="99"/>
    <w:pPr>
      <w:ind w:left="420" w:leftChars="200"/>
    </w:pPr>
  </w:style>
  <w:style w:type="paragraph" w:customStyle="1" w:styleId="10">
    <w:name w:val="样式 正文文本缩进 + 行距: 1.5 倍行距"/>
    <w:basedOn w:val="1"/>
    <w:qFormat/>
    <w:uiPriority w:val="0"/>
    <w:pPr>
      <w:spacing w:after="120" w:line="360" w:lineRule="auto"/>
      <w:ind w:left="90" w:leftChars="32" w:firstLine="560" w:firstLineChars="200"/>
    </w:pPr>
    <w:rPr>
      <w:rFonts w:cs="宋体"/>
    </w:rPr>
  </w:style>
  <w:style w:type="paragraph" w:styleId="11">
    <w:name w:val="Plain Text"/>
    <w:basedOn w:val="1"/>
    <w:next w:val="9"/>
    <w:qFormat/>
    <w:uiPriority w:val="0"/>
    <w:rPr>
      <w:rFonts w:ascii="宋体" w:hAnsi="Courier New" w:cs="Courier New"/>
      <w:szCs w:val="21"/>
    </w:rPr>
  </w:style>
  <w:style w:type="paragraph" w:styleId="12">
    <w:name w:val="Balloon Text"/>
    <w:basedOn w:val="1"/>
    <w:link w:val="28"/>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Body Text First Indent 21"/>
    <w:basedOn w:val="23"/>
    <w:next w:val="2"/>
    <w:qFormat/>
    <w:uiPriority w:val="0"/>
    <w:pPr>
      <w:tabs>
        <w:tab w:val="left" w:pos="6615"/>
      </w:tabs>
      <w:ind w:firstLine="200"/>
    </w:pPr>
  </w:style>
  <w:style w:type="paragraph" w:customStyle="1" w:styleId="23">
    <w:name w:val="Body Text Indent1"/>
    <w:basedOn w:val="1"/>
    <w:next w:val="24"/>
    <w:qFormat/>
    <w:uiPriority w:val="0"/>
    <w:pPr>
      <w:ind w:firstLine="480" w:firstLineChars="200"/>
    </w:pPr>
    <w:rPr>
      <w:sz w:val="24"/>
    </w:rPr>
  </w:style>
  <w:style w:type="paragraph" w:customStyle="1" w:styleId="24">
    <w:name w:val="Body Text First Indent1"/>
    <w:basedOn w:val="7"/>
    <w:qFormat/>
    <w:uiPriority w:val="0"/>
    <w:pPr>
      <w:spacing w:after="120"/>
      <w:ind w:firstLine="420" w:firstLineChars="100"/>
    </w:pPr>
    <w:rPr>
      <w:sz w:val="21"/>
    </w:rPr>
  </w:style>
  <w:style w:type="paragraph" w:customStyle="1" w:styleId="25">
    <w:name w:val="li_正文"/>
    <w:basedOn w:val="1"/>
    <w:qFormat/>
    <w:uiPriority w:val="0"/>
    <w:pPr>
      <w:ind w:firstLine="200" w:firstLineChars="200"/>
      <w:jc w:val="left"/>
    </w:pPr>
    <w:rPr>
      <w:sz w:val="28"/>
      <w:szCs w:val="28"/>
    </w:rPr>
  </w:style>
  <w:style w:type="character" w:customStyle="1" w:styleId="26">
    <w:name w:val="页眉 Char"/>
    <w:basedOn w:val="20"/>
    <w:link w:val="14"/>
    <w:qFormat/>
    <w:uiPriority w:val="99"/>
    <w:rPr>
      <w:sz w:val="18"/>
      <w:szCs w:val="18"/>
    </w:rPr>
  </w:style>
  <w:style w:type="character" w:customStyle="1" w:styleId="27">
    <w:name w:val="页脚 Char"/>
    <w:basedOn w:val="20"/>
    <w:link w:val="13"/>
    <w:qFormat/>
    <w:uiPriority w:val="99"/>
    <w:rPr>
      <w:sz w:val="18"/>
      <w:szCs w:val="18"/>
    </w:rPr>
  </w:style>
  <w:style w:type="character" w:customStyle="1" w:styleId="28">
    <w:name w:val="批注框文本 Char"/>
    <w:basedOn w:val="20"/>
    <w:link w:val="12"/>
    <w:semiHidden/>
    <w:qFormat/>
    <w:uiPriority w:val="99"/>
    <w:rPr>
      <w:rFonts w:ascii="Calibri" w:hAnsi="Calibri" w:eastAsia="宋体" w:cs="Times New Roman"/>
      <w:kern w:val="2"/>
      <w:sz w:val="18"/>
      <w:szCs w:val="18"/>
    </w:rPr>
  </w:style>
  <w:style w:type="paragraph" w:customStyle="1" w:styleId="29">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正1"/>
    <w:basedOn w:val="1"/>
    <w:link w:val="36"/>
    <w:qFormat/>
    <w:uiPriority w:val="0"/>
    <w:pPr>
      <w:spacing w:line="360" w:lineRule="auto"/>
      <w:ind w:firstLine="200" w:firstLineChars="200"/>
      <w:jc w:val="left"/>
    </w:pPr>
    <w:rPr>
      <w:rFonts w:eastAsia="楷体_GB2312"/>
      <w:sz w:val="24"/>
    </w:rPr>
  </w:style>
  <w:style w:type="character" w:customStyle="1" w:styleId="32">
    <w:name w:val="正文文本 Char"/>
    <w:basedOn w:val="20"/>
    <w:link w:val="7"/>
    <w:qFormat/>
    <w:uiPriority w:val="0"/>
    <w:rPr>
      <w:kern w:val="2"/>
      <w:sz w:val="21"/>
    </w:rPr>
  </w:style>
  <w:style w:type="paragraph" w:customStyle="1" w:styleId="33">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4">
    <w:name w:val="批注文字 Char"/>
    <w:basedOn w:val="20"/>
    <w:link w:val="6"/>
    <w:qFormat/>
    <w:uiPriority w:val="0"/>
    <w:rPr>
      <w:kern w:val="2"/>
      <w:sz w:val="21"/>
    </w:rPr>
  </w:style>
  <w:style w:type="paragraph" w:customStyle="1" w:styleId="35">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6">
    <w:name w:val="正1 Char"/>
    <w:link w:val="31"/>
    <w:qFormat/>
    <w:uiPriority w:val="0"/>
    <w:rPr>
      <w:rFonts w:ascii="Calibri" w:hAnsi="Calibri" w:eastAsia="楷体_GB2312"/>
      <w:kern w:val="2"/>
      <w:sz w:val="24"/>
      <w:szCs w:val="24"/>
    </w:rPr>
  </w:style>
  <w:style w:type="paragraph" w:customStyle="1" w:styleId="37">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8">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9">
    <w:name w:val="NormalCharacter"/>
    <w:semiHidden/>
    <w:qFormat/>
    <w:uiPriority w:val="0"/>
  </w:style>
  <w:style w:type="paragraph" w:customStyle="1" w:styleId="40">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1">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42">
    <w:name w:val="我的正文"/>
    <w:basedOn w:val="1"/>
    <w:qFormat/>
    <w:uiPriority w:val="0"/>
    <w:pPr>
      <w:adjustRightInd w:val="0"/>
      <w:snapToGrid w:val="0"/>
      <w:spacing w:before="240" w:after="120" w:line="360" w:lineRule="auto"/>
      <w:ind w:firstLine="480" w:firstLineChars="200"/>
    </w:pPr>
    <w:rPr>
      <w:snapToGrid w:val="0"/>
      <w:sz w:val="24"/>
    </w:rPr>
  </w:style>
  <w:style w:type="paragraph" w:customStyle="1" w:styleId="43">
    <w:name w:val="TB表格内容"/>
    <w:basedOn w:val="1"/>
    <w:qFormat/>
    <w:uiPriority w:val="0"/>
    <w:pPr>
      <w:spacing w:line="360" w:lineRule="exact"/>
      <w:jc w:val="center"/>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3526</Words>
  <Characters>3699</Characters>
  <Lines>18</Lines>
  <Paragraphs>5</Paragraphs>
  <TotalTime>2</TotalTime>
  <ScaleCrop>false</ScaleCrop>
  <LinksUpToDate>false</LinksUpToDate>
  <CharactersWithSpaces>3749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WPS_1505978130</cp:lastModifiedBy>
  <cp:lastPrinted>2019-02-26T02:51:00Z</cp:lastPrinted>
  <dcterms:modified xsi:type="dcterms:W3CDTF">2022-11-28T01:31:05Z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DAFD249D54E7440C822FD09DA75CBC3C</vt:lpwstr>
  </property>
</Properties>
</file>