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茌平恒信铝业有限公司铝深加工技术改造项目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7</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27</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茌平恒信铝业有限公司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eastAsiaTheme="minorEastAsia"/>
          <w:sz w:val="24"/>
          <w:szCs w:val="24"/>
          <w:lang w:val="en-US" w:eastAsia="zh-CN"/>
        </w:rPr>
        <w:t>茌平恒信铝业有限公司</w:t>
      </w:r>
      <w:r>
        <w:rPr>
          <w:rFonts w:hint="eastAsia" w:ascii="Times New Roman" w:hAnsi="Times New Roman"/>
          <w:color w:val="auto"/>
          <w:sz w:val="24"/>
          <w:szCs w:val="24"/>
          <w:lang w:eastAsia="zh-CN"/>
        </w:rPr>
        <w:t>铝深加工技术改造项目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茌平恒信铝业有限公司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茌平恒信铝业有限公司</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位于山东省聊城市，是一家以从事有色金属冶炼和压延加工业为主的企业。本企业为了适应市场需求，需要将汽车等工业用铝合金棒材、建筑装饰行业用铝合金棒材、电力工业用铝合金棒材这3种类型铝棒由普通产品提升为高端品质，因此建设</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lang w:val="en-US" w:eastAsia="zh-CN"/>
        </w:rPr>
        <w:t>铝深加工技术改造项目</w:t>
      </w:r>
      <w:r>
        <w:rPr>
          <w:rFonts w:hint="eastAsia" w:ascii="Times New Roman" w:hAnsi="Times New Roman" w:eastAsia="宋体" w:cs="Times New Roman"/>
          <w:color w:val="auto"/>
          <w:sz w:val="24"/>
          <w:szCs w:val="24"/>
          <w:highlight w:val="none"/>
          <w:lang w:val="en-US" w:eastAsia="zh-CN"/>
        </w:rPr>
        <w:t>。建设项目位于山东茌平经济开发区内茌平恒信铝业有限公司现有1#、2#生产车间（即为立项中的地址：山东省聊城市茌平区中兴街东（茌平工业园区内））（116度13分8.400秒E，36度35分52.800秒N）。项目现已达到对年产5.5万吨汽车等工业用铝合金棒材、年产0.25万吨建筑装饰行业用铝合金棒材、年产0.25万吨电力工业用铝合金棒材技术改造的生产能力。</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widowControl w:val="0"/>
        <w:spacing w:line="360" w:lineRule="auto"/>
        <w:ind w:firstLine="480" w:firstLineChars="200"/>
        <w:jc w:val="left"/>
        <w:rPr>
          <w:rFonts w:ascii="Times New Roman" w:hAnsi="Times New Roman" w:eastAsia="宋体"/>
          <w:color w:val="auto"/>
          <w:sz w:val="24"/>
          <w:szCs w:val="24"/>
          <w:highlight w:val="none"/>
        </w:rPr>
      </w:pPr>
      <w:bookmarkStart w:id="0" w:name="_GoBack"/>
      <w:bookmarkEnd w:id="0"/>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茌平恒信铝业有限公司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碧宇生态环保科技（山东）有限公司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lang w:val="en-US" w:eastAsia="zh-CN"/>
        </w:rPr>
        <w:t>铝深加工技术改造项目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5</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28</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52</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lang w:val="en-US" w:eastAsia="zh-CN"/>
        </w:rPr>
        <w:t>铝深加工技术改造项目</w:t>
      </w:r>
      <w:r>
        <w:rPr>
          <w:rFonts w:hint="eastAsia" w:ascii="Times New Roman" w:hAnsi="Times New Roman" w:eastAsia="宋体"/>
          <w:color w:val="auto"/>
          <w:sz w:val="24"/>
          <w:szCs w:val="24"/>
          <w:highlight w:val="none"/>
        </w:rPr>
        <w:t>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2024年7月，</w:t>
      </w:r>
      <w:r>
        <w:rPr>
          <w:rFonts w:hint="eastAsia" w:ascii="Times New Roman" w:hAnsi="Times New Roman" w:eastAsia="宋体" w:cs="Times New Roman"/>
          <w:color w:val="auto"/>
          <w:sz w:val="24"/>
          <w:szCs w:val="24"/>
          <w:highlight w:val="none"/>
          <w:lang w:eastAsia="zh-CN"/>
        </w:rPr>
        <w:t>茌平恒信铝业有限公司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10</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11日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茌平恒信铝业有限公司铝深加工技术改造项目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茌平恒信铝业有限公司</w:t>
      </w:r>
      <w:r>
        <w:rPr>
          <w:rFonts w:hint="eastAsia" w:ascii="Times New Roman" w:hAnsi="Times New Roman" w:eastAsia="宋体"/>
          <w:color w:val="auto"/>
          <w:sz w:val="24"/>
          <w:szCs w:val="24"/>
          <w:highlight w:val="none"/>
          <w:lang w:val="en-US" w:eastAsia="zh-CN"/>
        </w:rPr>
        <w:t>铝深加工技术改造</w:t>
      </w:r>
      <w:r>
        <w:rPr>
          <w:rFonts w:hint="eastAsia" w:ascii="Times New Roman" w:hAnsi="Times New Roman" w:eastAsia="宋体" w:cs="Times New Roman"/>
          <w:color w:val="auto"/>
          <w:sz w:val="24"/>
          <w:szCs w:val="24"/>
          <w:highlight w:val="none"/>
          <w:lang w:val="en-US" w:eastAsia="zh-CN"/>
        </w:rPr>
        <w:t>工程项目</w:t>
      </w:r>
      <w:r>
        <w:rPr>
          <w:rFonts w:hint="eastAsia"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600</w:t>
      </w:r>
      <w:r>
        <w:rPr>
          <w:rFonts w:hint="eastAsia" w:asciiTheme="minorEastAsia" w:hAnsiTheme="minorEastAsia" w:eastAsiaTheme="minorEastAsia" w:cstheme="minorEastAsia"/>
          <w:sz w:val="24"/>
          <w:szCs w:val="24"/>
        </w:rPr>
        <w:t>万元，环保投资</w:t>
      </w:r>
      <w:r>
        <w:rPr>
          <w:rFonts w:hint="eastAsia" w:ascii="Times New Roman" w:hAnsi="Times New Roman" w:cs="Times New Roman" w:eastAsiaTheme="minorEastAsia"/>
          <w:sz w:val="24"/>
          <w:szCs w:val="24"/>
          <w:lang w:val="en-US" w:eastAsia="zh-CN"/>
        </w:rPr>
        <w:t>30</w:t>
      </w:r>
      <w:r>
        <w:rPr>
          <w:rFonts w:hint="eastAsia" w:asciiTheme="minorEastAsia" w:hAnsiTheme="minorEastAsia" w:eastAsiaTheme="minorEastAsia" w:cstheme="minorEastAsia"/>
          <w:sz w:val="24"/>
          <w:szCs w:val="24"/>
        </w:rPr>
        <w:t>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Fonts w:hint="eastAsia" w:ascii="Times New Roman" w:hAnsi="Times New Roman"/>
          <w:color w:val="auto"/>
          <w:sz w:val="24"/>
          <w:szCs w:val="24"/>
          <w:lang w:eastAsia="zh-CN"/>
        </w:rPr>
        <w:t>铝深加工技术改造项目</w:t>
      </w:r>
      <w:r>
        <w:rPr>
          <w:rFonts w:hint="default" w:ascii="Times New Roman" w:hAnsi="Times New Roman" w:eastAsia="宋体" w:cs="Times New Roman"/>
          <w:sz w:val="24"/>
          <w:szCs w:val="24"/>
        </w:rPr>
        <w:t>。</w:t>
      </w:r>
    </w:p>
    <w:p>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pPr>
        <w:pStyle w:val="19"/>
        <w:widowControl w:val="0"/>
        <w:spacing w:line="360" w:lineRule="auto"/>
        <w:ind w:firstLine="480"/>
        <w:jc w:val="both"/>
        <w:rPr>
          <w:rStyle w:val="33"/>
          <w:rFonts w:hint="default" w:ascii="Times New Roman" w:hAnsi="Times New Roman" w:eastAsia="宋体" w:cs="Times New Roman"/>
          <w:sz w:val="24"/>
          <w:szCs w:val="22"/>
          <w:lang w:val="en-US" w:eastAsia="ja-JP" w:bidi="ar-SA"/>
        </w:rPr>
      </w:pPr>
      <w:r>
        <w:rPr>
          <w:rStyle w:val="33"/>
          <w:rFonts w:hint="default" w:ascii="Times New Roman" w:hAnsi="Times New Roman" w:eastAsia="宋体" w:cs="Times New Roman"/>
          <w:sz w:val="24"/>
          <w:szCs w:val="22"/>
          <w:lang w:val="en-US" w:eastAsia="ja-JP" w:bidi="ar-SA"/>
        </w:rPr>
        <w:t>经现场验收核查，对照环评报告及审批意见：</w:t>
      </w:r>
    </w:p>
    <w:p>
      <w:pPr>
        <w:pStyle w:val="19"/>
        <w:widowControl w:val="0"/>
        <w:spacing w:line="360" w:lineRule="auto"/>
        <w:ind w:firstLine="480"/>
        <w:jc w:val="both"/>
        <w:rPr>
          <w:rStyle w:val="33"/>
          <w:rFonts w:hint="default" w:ascii="Times New Roman" w:hAnsi="Times New Roman" w:eastAsia="宋体" w:cs="Times New Roman"/>
          <w:sz w:val="24"/>
          <w:szCs w:val="22"/>
          <w:lang w:val="en-US" w:eastAsia="ja-JP" w:bidi="ar-SA"/>
        </w:rPr>
      </w:pPr>
      <w:r>
        <w:rPr>
          <w:rStyle w:val="33"/>
          <w:rFonts w:hint="default" w:ascii="Times New Roman" w:hAnsi="Times New Roman" w:eastAsia="宋体" w:cs="Times New Roman"/>
          <w:sz w:val="24"/>
          <w:szCs w:val="22"/>
          <w:lang w:val="en-US" w:eastAsia="ja-JP" w:bidi="ar-SA"/>
        </w:rPr>
        <w:t>（1）本次验收为</w:t>
      </w:r>
      <w:r>
        <w:rPr>
          <w:rStyle w:val="33"/>
          <w:rFonts w:hint="eastAsia" w:ascii="Times New Roman" w:hAnsi="Times New Roman" w:eastAsia="宋体" w:cs="Times New Roman"/>
          <w:sz w:val="24"/>
          <w:szCs w:val="22"/>
          <w:lang w:val="en-US" w:eastAsia="zh-CN" w:bidi="ar-SA"/>
        </w:rPr>
        <w:t>茌平恒信铝业有限公司铝深加工技术改造项目（均质炉）</w:t>
      </w:r>
      <w:r>
        <w:rPr>
          <w:rStyle w:val="33"/>
          <w:rFonts w:hint="default" w:ascii="Times New Roman" w:hAnsi="Times New Roman" w:eastAsia="宋体" w:cs="Times New Roman"/>
          <w:sz w:val="24"/>
          <w:szCs w:val="22"/>
          <w:lang w:val="en-US" w:eastAsia="ja-JP" w:bidi="ar-SA"/>
        </w:rPr>
        <w:t>，</w:t>
      </w:r>
      <w:r>
        <w:rPr>
          <w:rStyle w:val="33"/>
          <w:rFonts w:hint="eastAsia" w:ascii="Times New Roman" w:hAnsi="Times New Roman" w:eastAsia="宋体" w:cs="Times New Roman"/>
          <w:sz w:val="24"/>
          <w:szCs w:val="22"/>
          <w:lang w:val="en-US" w:eastAsia="zh-CN" w:bidi="ar-SA"/>
        </w:rPr>
        <w:t>项目实际投资为600万元。</w:t>
      </w:r>
      <w:r>
        <w:rPr>
          <w:rStyle w:val="33"/>
          <w:rFonts w:hint="default" w:ascii="Times New Roman" w:hAnsi="Times New Roman" w:eastAsia="宋体" w:cs="Times New Roman"/>
          <w:sz w:val="24"/>
          <w:szCs w:val="22"/>
          <w:lang w:val="en-US" w:eastAsia="ja-JP" w:bidi="ar-SA"/>
        </w:rPr>
        <w:t>项目</w:t>
      </w:r>
      <w:r>
        <w:rPr>
          <w:rFonts w:hint="eastAsia" w:ascii="Times New Roman" w:hAnsi="Times New Roman" w:eastAsia="宋体" w:cs="Times New Roman"/>
          <w:color w:val="auto"/>
          <w:sz w:val="24"/>
          <w:szCs w:val="24"/>
          <w:highlight w:val="none"/>
          <w:lang w:val="en-US" w:eastAsia="zh-CN"/>
        </w:rPr>
        <w:t>项目现已达到对年产5.5万吨汽车等工业用铝合金棒材、年产0.25万吨建筑装饰行业用铝合金棒材、年产0.25万吨电力工业用铝合金棒材技术改造的生产能力。</w:t>
      </w:r>
    </w:p>
    <w:p>
      <w:pPr>
        <w:spacing w:line="360" w:lineRule="auto"/>
      </w:pPr>
      <w:r>
        <w:rPr>
          <w:rStyle w:val="33"/>
          <w:rFonts w:hint="default" w:ascii="Times New Roman" w:hAnsi="Times New Roman" w:eastAsia="宋体" w:cs="Times New Roman"/>
          <w:sz w:val="24"/>
          <w:szCs w:val="22"/>
          <w:lang w:val="en-US" w:eastAsia="ja-JP" w:bidi="ar-SA"/>
        </w:rPr>
        <w:t>（2）项目现场实际保留原有1台50</w:t>
      </w:r>
      <w:r>
        <w:rPr>
          <w:rStyle w:val="33"/>
          <w:rFonts w:hint="eastAsia" w:ascii="Times New Roman" w:hAnsi="Times New Roman" w:eastAsia="宋体" w:cs="Times New Roman"/>
          <w:sz w:val="24"/>
          <w:szCs w:val="22"/>
          <w:lang w:val="en-US" w:eastAsia="zh-CN" w:bidi="ar-SA"/>
        </w:rPr>
        <w:t xml:space="preserve"> </w:t>
      </w:r>
      <w:r>
        <w:rPr>
          <w:rStyle w:val="33"/>
          <w:rFonts w:hint="default" w:ascii="Times New Roman" w:hAnsi="Times New Roman" w:eastAsia="宋体" w:cs="Times New Roman"/>
          <w:sz w:val="24"/>
          <w:szCs w:val="22"/>
          <w:lang w:val="en-US" w:eastAsia="ja-JP" w:bidi="ar-SA"/>
        </w:rPr>
        <w:t>t/h熔炼炉，未新增2台50</w:t>
      </w:r>
      <w:r>
        <w:rPr>
          <w:rStyle w:val="33"/>
          <w:rFonts w:hint="eastAsia" w:ascii="Times New Roman" w:hAnsi="Times New Roman" w:eastAsia="宋体" w:cs="Times New Roman"/>
          <w:sz w:val="24"/>
          <w:szCs w:val="22"/>
          <w:lang w:val="en-US" w:eastAsia="zh-CN" w:bidi="ar-SA"/>
        </w:rPr>
        <w:t xml:space="preserve"> </w:t>
      </w:r>
      <w:r>
        <w:rPr>
          <w:rStyle w:val="33"/>
          <w:rFonts w:hint="default" w:ascii="Times New Roman" w:hAnsi="Times New Roman" w:eastAsia="宋体" w:cs="Times New Roman"/>
          <w:sz w:val="24"/>
          <w:szCs w:val="22"/>
          <w:lang w:val="en-US" w:eastAsia="ja-JP" w:bidi="ar-SA"/>
        </w:rPr>
        <w:t>t/h熔炼炉，不影响综合产能，不属于重大变更。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default" w:ascii="Times New Roman" w:hAnsi="Times New Roman" w:eastAsia="宋体" w:cs="Times New Roman"/>
          <w:sz w:val="24"/>
          <w:szCs w:val="24"/>
          <w:lang w:val="en-US" w:eastAsia="ja-JP"/>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技改项目采用雨污分流；技改项目员工为现有员工，不新增生活污水，现有员工产生的生活污水依托厂区防渗化粪池处理后，排入茌平信发铝制品有限公司污水处理站处理；熔炼炉生产过程不需要水，新增的均质炉冷却水循环利用，不外排。</w:t>
      </w:r>
    </w:p>
    <w:p>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本项目废气主要为熔炼和均质过程天燃气燃烧产生的烟尘、SO</w:t>
      </w:r>
      <w:r>
        <w:rPr>
          <w:rFonts w:hint="eastAsia" w:ascii="Times New Roman" w:hAnsi="Times New Roman" w:cs="Times New Roman" w:eastAsiaTheme="minorEastAsia"/>
          <w:color w:val="000000"/>
          <w:sz w:val="24"/>
          <w:szCs w:val="24"/>
          <w:highlight w:val="none"/>
          <w:vertAlign w:val="subscript"/>
          <w:lang w:val="en-US" w:eastAsia="zh-CN"/>
        </w:rPr>
        <w:t>2</w:t>
      </w:r>
      <w:r>
        <w:rPr>
          <w:rFonts w:hint="eastAsia" w:ascii="Times New Roman" w:hAnsi="Times New Roman" w:cs="Times New Roman" w:eastAsiaTheme="minorEastAsia"/>
          <w:color w:val="000000"/>
          <w:sz w:val="24"/>
          <w:szCs w:val="24"/>
          <w:highlight w:val="none"/>
          <w:lang w:val="en-US" w:eastAsia="zh-CN"/>
        </w:rPr>
        <w:t xml:space="preserve">和NOx。。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①有组织废气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项目均质炉天燃气由低氮燃烧器控制燃烧产生的烟尘、SO</w:t>
      </w:r>
      <w:r>
        <w:rPr>
          <w:rFonts w:hint="eastAsia" w:ascii="Times New Roman" w:hAnsi="Times New Roman" w:cs="Times New Roman" w:eastAsiaTheme="minorEastAsia"/>
          <w:color w:val="000000"/>
          <w:sz w:val="24"/>
          <w:szCs w:val="24"/>
          <w:highlight w:val="none"/>
          <w:vertAlign w:val="subscript"/>
          <w:lang w:val="en-US" w:eastAsia="zh-CN"/>
        </w:rPr>
        <w:t>2</w:t>
      </w:r>
      <w:r>
        <w:rPr>
          <w:rFonts w:hint="eastAsia" w:ascii="Times New Roman" w:hAnsi="Times New Roman" w:cs="Times New Roman" w:eastAsiaTheme="minorEastAsia"/>
          <w:color w:val="000000"/>
          <w:sz w:val="24"/>
          <w:szCs w:val="24"/>
          <w:highlight w:val="none"/>
          <w:lang w:val="en-US" w:eastAsia="zh-CN"/>
        </w:rPr>
        <w:t>和NOx通过密闭管道收集与熔炼炉产生的熔炼烟气由配套的低氮燃烧器控制+集气罩收集后共同依托现有布袋除尘器处理达标后，依托现有1根23 m排气筒（DA002）排放。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②无组织废气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项目均质炉天然气燃烧产生的烟气经配套的低氮燃烧器控制后无组织排放。通过加强车间日常管理、增加绿化和车间通风换气等措施，减少对周围环境的影响。</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sz w:val="24"/>
          <w:lang w:val="en-US" w:eastAsia="zh-CN"/>
        </w:rPr>
        <w:t>本项目运营期噪声噪声主要来源于新增的熔炼炉、均质炉、电磁搅拌器、配套风机等运行设备产生的噪声。项目采取的主要降噪措施包括：选用低噪声设备，基础减振，风机与管道采取软连接措施，使用软管与外部管道连接，并在风机进、排风口安装消声装置；对设备进行经常性维护，保持设备处于良好的运转状态，同时加强内部管理，合理作业，避免不必要的突发性噪声。</w:t>
      </w:r>
      <w:r>
        <w:rPr>
          <w:rFonts w:hint="eastAsia" w:ascii="Times New Roman" w:hAnsi="Times New Roman" w:cs="Times New Roman" w:eastAsiaTheme="minorEastAsia"/>
          <w:color w:val="000000"/>
          <w:sz w:val="24"/>
          <w:szCs w:val="24"/>
          <w:highlight w:val="none"/>
          <w:lang w:val="en-US" w:eastAsia="zh-CN"/>
        </w:rPr>
        <w:t xml:space="preserve"> </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项目运营期产生的固废主要为布袋除尘器收集的粉尘以及设备维修产生的废机油。</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（1）布袋除尘器收集的粉尘</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项目产生的布袋除尘器收集的粉尘经收集后暂存危废暂存间，交由有资质的单位处置。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（2）废机油</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设备维修产生的废机油由茌平信发铝制品有限公司维修人员维修后带回作为危废处置。</w:t>
      </w:r>
    </w:p>
    <w:p>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lang w:val="en-US" w:eastAsia="zh-CN"/>
        </w:rPr>
        <w:t>茌平恒信铝业有限公司铝深加工技术改造项目</w:t>
      </w:r>
      <w:r>
        <w:rPr>
          <w:rFonts w:hint="eastAsia" w:ascii="Times New Roman" w:hAnsi="Times New Roman" w:cs="Times New Roman" w:eastAsiaTheme="minorEastAsia"/>
          <w:color w:val="000000"/>
          <w:sz w:val="24"/>
          <w:szCs w:val="24"/>
          <w:highlight w:val="none"/>
          <w:lang w:val="en-US" w:eastAsia="zh-CN"/>
        </w:rPr>
        <w:t>竣工环境保护验收监测报告表》，验收监测期间，项目生产工况稳定，生产负荷均在75%以上，符合验收监测应在工况的要求。监测结果表明：</w:t>
      </w:r>
    </w:p>
    <w:p>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验收监测期间，2号废气排放口DA002排气筒有组织颗粒物、二氧化硫、氮氧化物最高浓度分别为3.2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、&lt;3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、13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，分别满足《区域性大气污染物综合排放标准》（DB37/2376-2019）表1大气污染物排放浓度限值中“重点控制区”的要求排放限值：10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、50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、50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（同时氮氧化物排放浓度满足《聊城市环境空气质量改善整改工作方案》聊气办发〔2019〕39号对炉窑的要求）；DA002排气筒有组织颗粒物、二氧化硫、氮氧化物最大排放速率需分别为0.076 kg/h、0.037 kg/h、0.3 kg/h，满足《大气污染物综合排放标准》（GB 16297-1996）表2中限值要求：（颗粒物：11.03 kg/h、二氧化硫：7.51 kg/h、氮氧化物：2.23 kg/h）。DA002排气筒有组织烟气黑度最大排放浓度为&lt;1级，满足《工业炉窑大气污染物排放标准》（DB37/2375-2019）表1限值要求：1.0级。</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无组织颗粒物最高排放浓度为0.414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，满足《大气污染物综合排放标准》（GB 16297-1996）中无组织排放浓度限值：1.0 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w:t>
      </w:r>
    </w:p>
    <w:p>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验收监测期间，厂界昼间最大噪声值为59 dB(A)，夜间最大噪声值为43 dB(A)，满足《工业企业厂界环境噪声排放标准》（GB 12348-2008）3类区标准（昼间65 dB（A）、夜间55 dB（A））要求。</w:t>
      </w:r>
    </w:p>
    <w:p>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技改项目采用雨污分流；技改项目员工为现有员工，不新增生活污水，现有员工产生的生活污水依托厂区防渗化粪池处理后，排入茌平信发铝制品有限公司污水处理站处理；熔炼炉生产过程不需要水，新增的均质炉冷却水循环利用，不外排。</w:t>
      </w:r>
    </w:p>
    <w:p>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项目运营期产生的固废主要为布袋除尘器收集的粉尘以及设备维修产生的废机油。</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（1）布袋除尘器收集的粉尘</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 xml:space="preserve">项目产生的布袋除尘器收集的粉尘经收集后暂存危废暂存间，交由有资质的单位处置。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（2）废机油</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设备维修产生的废机油由茌平信发铝制品有限公司维修人员维修后带回作为危废处置。</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竣工环境保护验收监测结果表明：本次验收项目产生的有组织废气、无组织废气、噪声经处理设施处理后均稳定达标排放；项目生产过程中产生的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废水和</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color w:val="auto"/>
          <w:sz w:val="24"/>
          <w:szCs w:val="24"/>
          <w:highlight w:val="none"/>
          <w:lang w:eastAsia="zh-CN"/>
        </w:rPr>
        <w:t>茌平恒信铝业有限公司铝深加工技术改造项目</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茌平恒信铝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茌平恒信铝业有限公司</w:t>
      </w:r>
    </w:p>
    <w:p>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7</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27</w:t>
      </w:r>
      <w:r>
        <w:rPr>
          <w:rFonts w:hint="default" w:ascii="Times New Roman" w:hAnsi="Times New Roman" w:cs="Times New Roman" w:eastAsiaTheme="minorEastAsia"/>
          <w:color w:val="auto"/>
          <w:sz w:val="24"/>
          <w:szCs w:val="24"/>
          <w:shd w:val="clear" w:color="auto" w:fill="FFFFFF"/>
          <w:lang w:bidi="ar"/>
        </w:rPr>
        <w:t>日</w:t>
      </w:r>
    </w:p>
    <w:p>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r>
        <w:rPr>
          <w:rFonts w:hint="eastAsia" w:eastAsia="宋体"/>
          <w:lang w:eastAsia="zh-CN"/>
        </w:rPr>
        <w:drawing>
          <wp:inline distT="0" distB="0" distL="114300" distR="114300">
            <wp:extent cx="7962900" cy="5299075"/>
            <wp:effectExtent l="0" t="0" r="7620" b="4445"/>
            <wp:docPr id="1" name="图片 1" descr="7217327586886c1a7ed396049105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17327586886c1a7ed396049105efa"/>
                    <pic:cNvPicPr>
                      <a:picLocks noChangeAspect="1"/>
                    </pic:cNvPicPr>
                  </pic:nvPicPr>
                  <pic:blipFill>
                    <a:blip r:embed="rId5"/>
                    <a:stretch>
                      <a:fillRect/>
                    </a:stretch>
                  </pic:blipFill>
                  <pic:spPr>
                    <a:xfrm>
                      <a:off x="0" y="0"/>
                      <a:ext cx="7962900" cy="5299075"/>
                    </a:xfrm>
                    <a:prstGeom prst="rect">
                      <a:avLst/>
                    </a:prstGeom>
                  </pic:spPr>
                </pic:pic>
              </a:graphicData>
            </a:graphic>
          </wp:inline>
        </w:drawing>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514A4D"/>
    <w:rsid w:val="08981135"/>
    <w:rsid w:val="08C34FF7"/>
    <w:rsid w:val="0A2D5046"/>
    <w:rsid w:val="0ADB5E7A"/>
    <w:rsid w:val="0B536D2E"/>
    <w:rsid w:val="0C7541D8"/>
    <w:rsid w:val="0C8223EB"/>
    <w:rsid w:val="0CA42951"/>
    <w:rsid w:val="0D4C0587"/>
    <w:rsid w:val="10482845"/>
    <w:rsid w:val="10713983"/>
    <w:rsid w:val="110F3E45"/>
    <w:rsid w:val="14025795"/>
    <w:rsid w:val="140B7F29"/>
    <w:rsid w:val="15551E7C"/>
    <w:rsid w:val="159D5768"/>
    <w:rsid w:val="15CF16A7"/>
    <w:rsid w:val="16154F53"/>
    <w:rsid w:val="16FA4E86"/>
    <w:rsid w:val="17B71A49"/>
    <w:rsid w:val="17FE0021"/>
    <w:rsid w:val="182F2017"/>
    <w:rsid w:val="19A12421"/>
    <w:rsid w:val="1AAB26E2"/>
    <w:rsid w:val="1AAE2376"/>
    <w:rsid w:val="1B1851B0"/>
    <w:rsid w:val="1CFD0F69"/>
    <w:rsid w:val="1D300C7D"/>
    <w:rsid w:val="1E77130C"/>
    <w:rsid w:val="1F7E33E3"/>
    <w:rsid w:val="1FB02549"/>
    <w:rsid w:val="20C33720"/>
    <w:rsid w:val="218C6A2F"/>
    <w:rsid w:val="22B36145"/>
    <w:rsid w:val="26F95E73"/>
    <w:rsid w:val="270B5883"/>
    <w:rsid w:val="288C09DE"/>
    <w:rsid w:val="290B259E"/>
    <w:rsid w:val="29EC3253"/>
    <w:rsid w:val="2A2A5D1E"/>
    <w:rsid w:val="2ABB7EB6"/>
    <w:rsid w:val="2B97636B"/>
    <w:rsid w:val="2C2B6CCA"/>
    <w:rsid w:val="2C962879"/>
    <w:rsid w:val="2CE83322"/>
    <w:rsid w:val="2F1728B1"/>
    <w:rsid w:val="2FE204FD"/>
    <w:rsid w:val="30674F5B"/>
    <w:rsid w:val="30C6397A"/>
    <w:rsid w:val="30EE4C7F"/>
    <w:rsid w:val="32B258CB"/>
    <w:rsid w:val="35475771"/>
    <w:rsid w:val="3BD50FCD"/>
    <w:rsid w:val="40095632"/>
    <w:rsid w:val="403B1566"/>
    <w:rsid w:val="415D2813"/>
    <w:rsid w:val="42A64878"/>
    <w:rsid w:val="434F5A51"/>
    <w:rsid w:val="44756DC2"/>
    <w:rsid w:val="44CD1674"/>
    <w:rsid w:val="44E00565"/>
    <w:rsid w:val="452C453B"/>
    <w:rsid w:val="481B311D"/>
    <w:rsid w:val="483A4554"/>
    <w:rsid w:val="49CB3674"/>
    <w:rsid w:val="4A4A4B33"/>
    <w:rsid w:val="4CC56D84"/>
    <w:rsid w:val="4D5558B4"/>
    <w:rsid w:val="51AA71FB"/>
    <w:rsid w:val="52592449"/>
    <w:rsid w:val="527B23BF"/>
    <w:rsid w:val="52B018E5"/>
    <w:rsid w:val="53DD36D8"/>
    <w:rsid w:val="54EE0658"/>
    <w:rsid w:val="558772CD"/>
    <w:rsid w:val="560C332E"/>
    <w:rsid w:val="57E24C8E"/>
    <w:rsid w:val="59244A43"/>
    <w:rsid w:val="5A0C3D15"/>
    <w:rsid w:val="5A623404"/>
    <w:rsid w:val="5BCB7408"/>
    <w:rsid w:val="5C084E7C"/>
    <w:rsid w:val="5C2F2281"/>
    <w:rsid w:val="5EB84053"/>
    <w:rsid w:val="600A6B30"/>
    <w:rsid w:val="60263F50"/>
    <w:rsid w:val="60A878DC"/>
    <w:rsid w:val="60B82B42"/>
    <w:rsid w:val="614B11AE"/>
    <w:rsid w:val="62536A85"/>
    <w:rsid w:val="641B4FF7"/>
    <w:rsid w:val="649460BF"/>
    <w:rsid w:val="68D4001D"/>
    <w:rsid w:val="69247BC3"/>
    <w:rsid w:val="6A1877FC"/>
    <w:rsid w:val="6A4662AD"/>
    <w:rsid w:val="6A7038C2"/>
    <w:rsid w:val="6C9227DE"/>
    <w:rsid w:val="6D4541F6"/>
    <w:rsid w:val="6DB13A3A"/>
    <w:rsid w:val="6F5F79E8"/>
    <w:rsid w:val="73076EFF"/>
    <w:rsid w:val="73C1302B"/>
    <w:rsid w:val="753A1801"/>
    <w:rsid w:val="7543143E"/>
    <w:rsid w:val="75926377"/>
    <w:rsid w:val="7696248B"/>
    <w:rsid w:val="76A96C4B"/>
    <w:rsid w:val="79CE2470"/>
    <w:rsid w:val="7B451137"/>
    <w:rsid w:val="7B910714"/>
    <w:rsid w:val="7CE54755"/>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3490</Words>
  <Characters>3786</Characters>
  <Lines>18</Lines>
  <Paragraphs>5</Paragraphs>
  <TotalTime>2</TotalTime>
  <ScaleCrop>false</ScaleCrop>
  <LinksUpToDate>false</LinksUpToDate>
  <CharactersWithSpaces>3858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Administrator</cp:lastModifiedBy>
  <cp:lastPrinted>2019-02-26T02:51:00Z</cp:lastPrinted>
  <dcterms:modified xsi:type="dcterms:W3CDTF">2024-08-01T03:27:20Z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888C806E354C47839AE64B6C6598DFE8_13</vt:lpwstr>
  </property>
</Properties>
</file>