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470A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聊城骐程新材料科技有限公司</w:t>
      </w:r>
    </w:p>
    <w:p w14:paraId="7C204F4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年加工食品包装盒3000吨及食品包装袋2000吨项目（一期）</w:t>
      </w:r>
    </w:p>
    <w:p w14:paraId="788B548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工环境保护验收检查意见</w:t>
      </w:r>
    </w:p>
    <w:p w14:paraId="599C99C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highlight w:val="none"/>
        </w:rPr>
        <w:t>20</w:t>
      </w:r>
      <w:r>
        <w:rPr>
          <w:rFonts w:hint="eastAsia" w:ascii="Times New Roman" w:hAnsi="Times New Roman" w:cs="Times New Roman" w:eastAsiaTheme="minorEastAsia"/>
          <w:sz w:val="24"/>
          <w:szCs w:val="24"/>
          <w:highlight w:val="none"/>
          <w:lang w:val="en-US" w:eastAsia="zh-CN"/>
        </w:rPr>
        <w:t>24</w:t>
      </w:r>
      <w:r>
        <w:rPr>
          <w:rFonts w:hint="default" w:ascii="Times New Roman" w:hAnsi="Times New Roman" w:cs="Times New Roman" w:eastAsiaTheme="minorEastAsia"/>
          <w:sz w:val="24"/>
          <w:szCs w:val="24"/>
          <w:highlight w:val="none"/>
        </w:rPr>
        <w:t>年</w:t>
      </w:r>
      <w:r>
        <w:rPr>
          <w:rFonts w:hint="eastAsia" w:ascii="Times New Roman" w:hAnsi="Times New Roman" w:cs="Times New Roman" w:eastAsiaTheme="minorEastAsia"/>
          <w:sz w:val="24"/>
          <w:szCs w:val="24"/>
          <w:highlight w:val="none"/>
          <w:lang w:val="en-US" w:eastAsia="zh-CN"/>
        </w:rPr>
        <w:t>9</w:t>
      </w:r>
      <w:r>
        <w:rPr>
          <w:rFonts w:hint="default" w:ascii="Times New Roman" w:hAnsi="Times New Roman" w:cs="Times New Roman" w:eastAsiaTheme="minorEastAsia"/>
          <w:sz w:val="24"/>
          <w:szCs w:val="24"/>
          <w:highlight w:val="none"/>
        </w:rPr>
        <w:t>月</w:t>
      </w:r>
      <w:r>
        <w:rPr>
          <w:rFonts w:hint="eastAsia" w:ascii="Times New Roman" w:hAnsi="Times New Roman" w:cs="Times New Roman" w:eastAsiaTheme="minorEastAsia"/>
          <w:sz w:val="24"/>
          <w:szCs w:val="24"/>
          <w:highlight w:val="none"/>
          <w:lang w:val="en-US" w:eastAsia="zh-CN"/>
        </w:rPr>
        <w:t>8</w:t>
      </w:r>
      <w:r>
        <w:rPr>
          <w:rFonts w:hint="default" w:ascii="Times New Roman" w:hAnsi="Times New Roman" w:cs="Times New Roman" w:eastAsiaTheme="minorEastAsia"/>
          <w:sz w:val="24"/>
          <w:szCs w:val="24"/>
          <w:highlight w:val="none"/>
        </w:rPr>
        <w:t>日</w:t>
      </w:r>
      <w:r>
        <w:rPr>
          <w:rFonts w:hint="default" w:ascii="Times New Roman" w:hAnsi="Times New Roman" w:cs="Times New Roman" w:eastAsiaTheme="minorEastAsia"/>
          <w:sz w:val="24"/>
          <w:szCs w:val="24"/>
        </w:rPr>
        <w:t>，</w:t>
      </w:r>
      <w:r>
        <w:rPr>
          <w:rFonts w:hint="eastAsia" w:ascii="Times New Roman" w:hAnsi="Times New Roman"/>
          <w:color w:val="auto"/>
          <w:sz w:val="24"/>
          <w:szCs w:val="24"/>
          <w:lang w:eastAsia="zh-CN"/>
        </w:rPr>
        <w:t>聊城骐程新材料科技有限公司</w:t>
      </w:r>
      <w:r>
        <w:rPr>
          <w:rFonts w:hint="default" w:ascii="Times New Roman" w:hAnsi="Times New Roman" w:cs="Times New Roman" w:eastAsiaTheme="minorEastAsia"/>
          <w:sz w:val="24"/>
          <w:szCs w:val="24"/>
        </w:rPr>
        <w:t>组织召开了</w:t>
      </w:r>
      <w:r>
        <w:rPr>
          <w:rFonts w:hint="eastAsia" w:ascii="Times New Roman" w:hAnsi="Times New Roman" w:cs="Times New Roman" w:eastAsiaTheme="minorEastAsia"/>
          <w:sz w:val="24"/>
          <w:szCs w:val="24"/>
          <w:lang w:val="en-US" w:eastAsia="zh-CN"/>
        </w:rPr>
        <w:t>聊城骐程新材料科技有限公司年加工食品包装盒3000吨及食品包装袋2000吨项目（一期：年加工食品包装盒1500吨）</w:t>
      </w:r>
      <w:r>
        <w:rPr>
          <w:rFonts w:hint="default" w:ascii="Times New Roman" w:hAnsi="Times New Roman" w:cs="Times New Roman" w:eastAsiaTheme="minorEastAsia"/>
          <w:sz w:val="24"/>
          <w:szCs w:val="24"/>
        </w:rPr>
        <w:t>竣工环境保护验收现场检查会。验收组由工程建设单位（</w:t>
      </w:r>
      <w:r>
        <w:rPr>
          <w:rFonts w:hint="eastAsia" w:ascii="Times New Roman" w:hAnsi="Times New Roman"/>
          <w:color w:val="auto"/>
          <w:sz w:val="24"/>
          <w:szCs w:val="24"/>
          <w:lang w:eastAsia="zh-CN"/>
        </w:rPr>
        <w:t>聊城骐程新材料科技有限公司</w:t>
      </w:r>
      <w:r>
        <w:rPr>
          <w:rFonts w:hint="default" w:ascii="Times New Roman" w:hAnsi="Times New Roman" w:cs="Times New Roman" w:eastAsiaTheme="minorEastAsia"/>
          <w:sz w:val="24"/>
          <w:szCs w:val="24"/>
        </w:rPr>
        <w:t>）、验收监测报告编制单位并特邀</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名专家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14:paraId="775FFA2E">
      <w:pPr>
        <w:keepNext w:val="0"/>
        <w:keepLines w:val="0"/>
        <w:pageBreakBefore w:val="0"/>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14:paraId="39B3DDA9">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14:paraId="0A8DC1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聊城骐程新材料科技有限公司，成立于2021年，是一家从事塑料制品业为主的企业。因资金及前期的业务量等问题，本项目分两期建设，本次验收仅为一期项目。项目为</w:t>
      </w:r>
      <w:r>
        <w:rPr>
          <w:rFonts w:hint="eastAsia" w:ascii="Times New Roman" w:hAnsi="Times New Roman" w:eastAsia="宋体"/>
          <w:color w:val="auto"/>
          <w:sz w:val="24"/>
          <w:szCs w:val="24"/>
          <w:highlight w:val="none"/>
          <w:lang w:eastAsia="zh-CN"/>
        </w:rPr>
        <w:t>聊城骐程新材料科技有限公司年加工食品包装盒3000吨及食品包装袋2000吨项目（一期：年加工食品包装盒</w:t>
      </w:r>
      <w:r>
        <w:rPr>
          <w:rFonts w:hint="eastAsia" w:ascii="Times New Roman" w:hAnsi="Times New Roman" w:eastAsia="宋体"/>
          <w:color w:val="auto"/>
          <w:sz w:val="24"/>
          <w:szCs w:val="24"/>
          <w:highlight w:val="none"/>
          <w:lang w:val="en-US" w:eastAsia="zh-CN"/>
        </w:rPr>
        <w:t>1500</w:t>
      </w:r>
      <w:r>
        <w:rPr>
          <w:rFonts w:hint="eastAsia" w:ascii="Times New Roman" w:hAnsi="Times New Roman" w:eastAsia="宋体"/>
          <w:color w:val="auto"/>
          <w:sz w:val="24"/>
          <w:szCs w:val="24"/>
          <w:highlight w:val="none"/>
          <w:lang w:eastAsia="zh-CN"/>
        </w:rPr>
        <w:t>吨），</w:t>
      </w:r>
      <w:r>
        <w:rPr>
          <w:rFonts w:hint="eastAsia" w:ascii="Times New Roman" w:hAnsi="Times New Roman" w:eastAsia="宋体" w:cs="Times New Roman"/>
          <w:color w:val="auto"/>
          <w:sz w:val="24"/>
          <w:szCs w:val="24"/>
          <w:highlight w:val="none"/>
          <w:lang w:val="en-US" w:eastAsia="zh-CN"/>
        </w:rPr>
        <w:t>建设项目位于</w:t>
      </w:r>
      <w:r>
        <w:rPr>
          <w:rFonts w:hint="eastAsia" w:ascii="Times New Roman" w:hAnsi="Times New Roman" w:eastAsia="宋体" w:cs="Times New Roman"/>
          <w:sz w:val="24"/>
          <w:szCs w:val="24"/>
          <w:highlight w:val="none"/>
          <w:lang w:val="en-US" w:eastAsia="zh-CN"/>
        </w:rPr>
        <w:t>聊城市莘县办事处耕莘街中段路南（莘县四通实业有限公司院内）</w:t>
      </w:r>
      <w:r>
        <w:rPr>
          <w:rFonts w:hint="eastAsia" w:ascii="Times New Roman" w:hAnsi="Times New Roman" w:eastAsia="宋体" w:cs="Times New Roman"/>
          <w:color w:val="auto"/>
          <w:sz w:val="24"/>
          <w:szCs w:val="24"/>
          <w:highlight w:val="none"/>
          <w:lang w:val="en-US" w:eastAsia="zh-CN"/>
        </w:rPr>
        <w:t>（115度40分37.2秒E，36度16分12秒N）。项目现已达到</w:t>
      </w:r>
      <w:r>
        <w:rPr>
          <w:rFonts w:hint="eastAsia" w:ascii="Times New Roman" w:hAnsi="Times New Roman" w:eastAsia="宋体"/>
          <w:color w:val="auto"/>
          <w:sz w:val="24"/>
          <w:szCs w:val="24"/>
          <w:highlight w:val="none"/>
          <w:lang w:eastAsia="zh-CN"/>
        </w:rPr>
        <w:t>年加工食品包装盒</w:t>
      </w:r>
      <w:r>
        <w:rPr>
          <w:rFonts w:hint="eastAsia" w:ascii="Times New Roman" w:hAnsi="Times New Roman" w:eastAsia="宋体"/>
          <w:color w:val="auto"/>
          <w:sz w:val="24"/>
          <w:szCs w:val="24"/>
          <w:highlight w:val="none"/>
          <w:lang w:val="en-US" w:eastAsia="zh-CN"/>
        </w:rPr>
        <w:t>1500</w:t>
      </w:r>
      <w:r>
        <w:rPr>
          <w:rFonts w:hint="eastAsia" w:ascii="Times New Roman" w:hAnsi="Times New Roman" w:eastAsia="宋体"/>
          <w:color w:val="auto"/>
          <w:sz w:val="24"/>
          <w:szCs w:val="24"/>
          <w:highlight w:val="none"/>
          <w:lang w:eastAsia="zh-CN"/>
        </w:rPr>
        <w:t>吨</w:t>
      </w:r>
      <w:r>
        <w:rPr>
          <w:rFonts w:hint="eastAsia" w:ascii="Times New Roman" w:hAnsi="Times New Roman" w:eastAsia="宋体" w:cs="Times New Roman"/>
          <w:color w:val="auto"/>
          <w:sz w:val="24"/>
          <w:szCs w:val="24"/>
          <w:highlight w:val="none"/>
          <w:lang w:val="en-US" w:eastAsia="zh-CN"/>
        </w:rPr>
        <w:t>的生产能力。</w:t>
      </w:r>
    </w:p>
    <w:p w14:paraId="04F22ADA">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14:paraId="386A4C43">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rPr>
        <w:t>年</w:t>
      </w:r>
      <w:r>
        <w:rPr>
          <w:rFonts w:hint="eastAsia" w:ascii="Times New Roman" w:hAnsi="Times New Roman"/>
          <w:color w:val="auto"/>
          <w:sz w:val="24"/>
          <w:szCs w:val="24"/>
          <w:highlight w:val="none"/>
          <w:lang w:val="en-US" w:eastAsia="zh-CN"/>
        </w:rPr>
        <w:t>09</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聊城骐程新材料科技有限公司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山东博瑞达环保科技有限公司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聊城骐程新材料科技有限公司年加工食品包装盒3000吨及食品包装袋2000吨项目</w:t>
      </w:r>
      <w:r>
        <w:rPr>
          <w:rFonts w:ascii="Times New Roman" w:hAnsi="Times New Roman" w:eastAsia="宋体"/>
          <w:color w:val="auto"/>
          <w:sz w:val="24"/>
          <w:szCs w:val="24"/>
          <w:highlight w:val="none"/>
        </w:rPr>
        <w:t>环境影响报告表》</w:t>
      </w:r>
      <w:r>
        <w:rPr>
          <w:rFonts w:hint="eastAsia" w:ascii="Times New Roman" w:hAnsi="Times New Roman" w:eastAsia="宋体"/>
          <w:color w:val="auto"/>
          <w:sz w:val="24"/>
          <w:szCs w:val="24"/>
          <w:highlight w:val="none"/>
          <w:lang w:val="en-US" w:eastAsia="zh-CN"/>
        </w:rPr>
        <w:t>一期项目</w:t>
      </w: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2</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20</w:t>
      </w:r>
      <w:r>
        <w:rPr>
          <w:rFonts w:ascii="Times New Roman" w:hAnsi="Times New Roman" w:eastAsia="宋体"/>
          <w:color w:val="auto"/>
          <w:sz w:val="24"/>
          <w:szCs w:val="24"/>
          <w:highlight w:val="none"/>
        </w:rPr>
        <w:t>日</w:t>
      </w:r>
      <w:r>
        <w:rPr>
          <w:rFonts w:hint="eastAsia" w:ascii="Times New Roman" w:hAnsi="Times New Roman" w:eastAsia="宋体"/>
          <w:color w:val="auto"/>
          <w:sz w:val="24"/>
          <w:szCs w:val="24"/>
          <w:highlight w:val="none"/>
          <w:lang w:eastAsia="zh-CN"/>
        </w:rPr>
        <w:t>莘县行政审批服务局</w:t>
      </w:r>
      <w:r>
        <w:rPr>
          <w:rFonts w:ascii="Times New Roman" w:hAnsi="Times New Roman" w:eastAsia="宋体"/>
          <w:color w:val="auto"/>
          <w:sz w:val="24"/>
          <w:szCs w:val="24"/>
          <w:highlight w:val="none"/>
        </w:rPr>
        <w:t>以</w:t>
      </w:r>
      <w:r>
        <w:rPr>
          <w:rFonts w:hint="eastAsia" w:ascii="Times New Roman" w:hAnsi="Times New Roman" w:eastAsia="宋体"/>
          <w:color w:val="auto"/>
          <w:sz w:val="24"/>
          <w:szCs w:val="24"/>
          <w:highlight w:val="none"/>
          <w:lang w:eastAsia="zh-CN"/>
        </w:rPr>
        <w:t>莘行审报告表〔202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9</w:t>
      </w:r>
      <w:r>
        <w:rPr>
          <w:rFonts w:hint="eastAsia"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聊城骐程新材料科技有限公司</w:t>
      </w:r>
      <w:r>
        <w:rPr>
          <w:rFonts w:hint="eastAsia"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山东玖玺环保科技有限公司</w:t>
      </w:r>
      <w:r>
        <w:rPr>
          <w:rFonts w:hint="eastAsia" w:ascii="Times New Roman" w:hAnsi="Times New Roman" w:eastAsia="宋体"/>
          <w:color w:val="auto"/>
          <w:sz w:val="24"/>
          <w:szCs w:val="24"/>
          <w:highlight w:val="none"/>
        </w:rPr>
        <w:t>对</w:t>
      </w:r>
      <w:r>
        <w:rPr>
          <w:rFonts w:hint="eastAsia" w:ascii="Times New Roman" w:hAnsi="Times New Roman" w:eastAsia="宋体"/>
          <w:color w:val="auto"/>
          <w:sz w:val="24"/>
          <w:szCs w:val="24"/>
          <w:highlight w:val="none"/>
          <w:lang w:eastAsia="zh-CN"/>
        </w:rPr>
        <w:t>聊城骐程新材料科技有限公司年加工食品包装盒3000吨及食品包装袋2000吨项目（</w:t>
      </w:r>
      <w:r>
        <w:rPr>
          <w:rFonts w:hint="eastAsia" w:ascii="Times New Roman" w:hAnsi="Times New Roman" w:eastAsia="宋体" w:cs="Times New Roman"/>
          <w:color w:val="auto"/>
          <w:sz w:val="24"/>
          <w:szCs w:val="24"/>
          <w:highlight w:val="none"/>
          <w:lang w:eastAsia="zh-CN"/>
        </w:rPr>
        <w:t>一期：</w:t>
      </w:r>
      <w:r>
        <w:rPr>
          <w:rFonts w:hint="eastAsia" w:ascii="Times New Roman" w:hAnsi="Times New Roman" w:eastAsia="宋体"/>
          <w:color w:val="auto"/>
          <w:sz w:val="24"/>
          <w:szCs w:val="24"/>
          <w:highlight w:val="none"/>
          <w:lang w:eastAsia="zh-CN"/>
        </w:rPr>
        <w:t>年加工食品包装盒</w:t>
      </w:r>
      <w:r>
        <w:rPr>
          <w:rFonts w:hint="eastAsia" w:ascii="Times New Roman" w:hAnsi="Times New Roman" w:eastAsia="宋体"/>
          <w:color w:val="auto"/>
          <w:sz w:val="24"/>
          <w:szCs w:val="24"/>
          <w:highlight w:val="none"/>
          <w:lang w:val="en-US" w:eastAsia="zh-CN"/>
        </w:rPr>
        <w:t>1500</w:t>
      </w:r>
      <w:r>
        <w:rPr>
          <w:rFonts w:hint="eastAsia" w:ascii="Times New Roman" w:hAnsi="Times New Roman" w:eastAsia="宋体"/>
          <w:color w:val="auto"/>
          <w:sz w:val="24"/>
          <w:szCs w:val="24"/>
          <w:highlight w:val="none"/>
          <w:lang w:eastAsia="zh-CN"/>
        </w:rPr>
        <w:t>吨）</w:t>
      </w:r>
      <w:r>
        <w:rPr>
          <w:rFonts w:hint="eastAsia" w:ascii="Times New Roman" w:hAnsi="Times New Roman" w:eastAsia="宋体"/>
          <w:color w:val="auto"/>
          <w:sz w:val="24"/>
          <w:szCs w:val="24"/>
          <w:highlight w:val="none"/>
        </w:rPr>
        <w:t>进行自主验收。</w:t>
      </w:r>
    </w:p>
    <w:p w14:paraId="565563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2024年9月，</w:t>
      </w:r>
      <w:r>
        <w:rPr>
          <w:rFonts w:hint="eastAsia" w:ascii="Times New Roman" w:hAnsi="Times New Roman" w:eastAsia="宋体" w:cs="Times New Roman"/>
          <w:color w:val="auto"/>
          <w:sz w:val="24"/>
          <w:szCs w:val="24"/>
          <w:highlight w:val="none"/>
          <w:lang w:eastAsia="zh-CN"/>
        </w:rPr>
        <w:t>聊城骐程新材料科技有限公司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9</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2</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9</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3日</w:t>
      </w:r>
      <w:r>
        <w:rPr>
          <w:rFonts w:ascii="Times New Roman" w:hAnsi="Times New Roman" w:eastAsia="宋体" w:cs="Times New Roman"/>
          <w:color w:val="auto"/>
          <w:sz w:val="24"/>
          <w:szCs w:val="24"/>
          <w:highlight w:val="none"/>
        </w:rPr>
        <w:t>对</w:t>
      </w:r>
      <w:r>
        <w:rPr>
          <w:rFonts w:hint="eastAsia" w:ascii="Times New Roman" w:hAnsi="Times New Roman" w:eastAsia="宋体" w:cs="Times New Roman"/>
          <w:color w:val="auto"/>
          <w:sz w:val="24"/>
          <w:szCs w:val="24"/>
          <w:highlight w:val="none"/>
          <w:lang w:eastAsia="zh-CN"/>
        </w:rPr>
        <w:t>聊城骐程新材料科技有限公司年加工食品包装盒3000吨及食品包装袋2000吨项目（一期：</w:t>
      </w:r>
      <w:r>
        <w:rPr>
          <w:rFonts w:hint="eastAsia" w:ascii="Times New Roman" w:hAnsi="Times New Roman" w:eastAsia="宋体"/>
          <w:color w:val="auto"/>
          <w:sz w:val="24"/>
          <w:szCs w:val="24"/>
          <w:highlight w:val="none"/>
          <w:lang w:eastAsia="zh-CN"/>
        </w:rPr>
        <w:t>年加工食品包装盒</w:t>
      </w:r>
      <w:r>
        <w:rPr>
          <w:rFonts w:hint="eastAsia" w:ascii="Times New Roman" w:hAnsi="Times New Roman" w:eastAsia="宋体"/>
          <w:color w:val="auto"/>
          <w:sz w:val="24"/>
          <w:szCs w:val="24"/>
          <w:highlight w:val="none"/>
          <w:lang w:val="en-US" w:eastAsia="zh-CN"/>
        </w:rPr>
        <w:t>1500</w:t>
      </w:r>
      <w:r>
        <w:rPr>
          <w:rFonts w:hint="eastAsia" w:ascii="Times New Roman" w:hAnsi="Times New Roman" w:eastAsia="宋体"/>
          <w:color w:val="auto"/>
          <w:sz w:val="24"/>
          <w:szCs w:val="24"/>
          <w:highlight w:val="none"/>
          <w:lang w:eastAsia="zh-CN"/>
        </w:rPr>
        <w:t>吨</w:t>
      </w: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olor w:val="auto"/>
          <w:sz w:val="24"/>
          <w:szCs w:val="24"/>
          <w:highlight w:val="none"/>
          <w:lang w:eastAsia="zh-CN"/>
        </w:rPr>
        <w:t>聊城骐程新材料科技有限公司</w:t>
      </w:r>
      <w:r>
        <w:rPr>
          <w:rFonts w:hint="eastAsia" w:ascii="Times New Roman" w:hAnsi="Times New Roman" w:eastAsia="宋体" w:cs="Times New Roman"/>
          <w:color w:val="auto"/>
          <w:sz w:val="24"/>
          <w:szCs w:val="24"/>
          <w:highlight w:val="none"/>
          <w:lang w:eastAsia="zh-CN"/>
        </w:rPr>
        <w:t>年加工食品包装盒3000吨及食品包装袋2000吨</w:t>
      </w:r>
      <w:r>
        <w:rPr>
          <w:rFonts w:hint="eastAsia" w:ascii="Times New Roman" w:hAnsi="Times New Roman" w:eastAsia="宋体" w:cs="Times New Roman"/>
          <w:color w:val="auto"/>
          <w:sz w:val="24"/>
          <w:szCs w:val="24"/>
          <w:highlight w:val="none"/>
          <w:lang w:val="en-US" w:eastAsia="zh-CN"/>
        </w:rPr>
        <w:t>工程项目</w:t>
      </w:r>
      <w:r>
        <w:rPr>
          <w:rFonts w:hint="eastAsia" w:ascii="Times New Roman" w:hAnsi="Times New Roman" w:eastAsia="宋体" w:cs="Times New Roman"/>
          <w:color w:val="auto"/>
          <w:sz w:val="24"/>
          <w:szCs w:val="24"/>
          <w:highlight w:val="none"/>
          <w:lang w:eastAsia="zh-CN"/>
        </w:rPr>
        <w:t>（一期：</w:t>
      </w:r>
      <w:r>
        <w:rPr>
          <w:rFonts w:hint="eastAsia" w:ascii="Times New Roman" w:hAnsi="Times New Roman" w:eastAsia="宋体"/>
          <w:color w:val="auto"/>
          <w:sz w:val="24"/>
          <w:szCs w:val="24"/>
          <w:highlight w:val="none"/>
          <w:lang w:eastAsia="zh-CN"/>
        </w:rPr>
        <w:t>年加工食品包装盒</w:t>
      </w:r>
      <w:r>
        <w:rPr>
          <w:rFonts w:hint="eastAsia" w:ascii="Times New Roman" w:hAnsi="Times New Roman" w:eastAsia="宋体"/>
          <w:color w:val="auto"/>
          <w:sz w:val="24"/>
          <w:szCs w:val="24"/>
          <w:highlight w:val="none"/>
          <w:lang w:val="en-US" w:eastAsia="zh-CN"/>
        </w:rPr>
        <w:t>1500</w:t>
      </w:r>
      <w:r>
        <w:rPr>
          <w:rFonts w:hint="eastAsia" w:ascii="Times New Roman" w:hAnsi="Times New Roman" w:eastAsia="宋体"/>
          <w:color w:val="auto"/>
          <w:sz w:val="24"/>
          <w:szCs w:val="24"/>
          <w:highlight w:val="none"/>
          <w:lang w:eastAsia="zh-CN"/>
        </w:rPr>
        <w:t>吨</w:t>
      </w:r>
      <w:r>
        <w:rPr>
          <w:rFonts w:hint="eastAsia" w:ascii="Times New Roman" w:hAnsi="Times New Roman" w:eastAsia="宋体" w:cs="Times New Roman"/>
          <w:color w:val="auto"/>
          <w:sz w:val="24"/>
          <w:szCs w:val="24"/>
          <w:highlight w:val="none"/>
          <w:lang w:eastAsia="zh-CN"/>
        </w:rPr>
        <w:t>）。</w:t>
      </w:r>
    </w:p>
    <w:p w14:paraId="1C946400">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14:paraId="4919843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项目总投资</w:t>
      </w:r>
      <w:r>
        <w:rPr>
          <w:rFonts w:hint="eastAsia" w:ascii="Times New Roman" w:hAnsi="Times New Roman" w:cs="Times New Roman" w:eastAsiaTheme="minorEastAsia"/>
          <w:sz w:val="24"/>
          <w:szCs w:val="24"/>
          <w:lang w:val="en-US" w:eastAsia="zh-CN"/>
        </w:rPr>
        <w:t>2900</w:t>
      </w:r>
      <w:r>
        <w:rPr>
          <w:rFonts w:hint="eastAsia" w:asciiTheme="minorEastAsia" w:hAnsiTheme="minorEastAsia" w:eastAsiaTheme="minorEastAsia" w:cstheme="minorEastAsia"/>
          <w:sz w:val="24"/>
          <w:szCs w:val="24"/>
        </w:rPr>
        <w:t>万元，环保投资</w:t>
      </w:r>
      <w:r>
        <w:rPr>
          <w:rFonts w:hint="eastAsia" w:ascii="Times New Roman" w:hAnsi="Times New Roman" w:cs="Times New Roman" w:eastAsiaTheme="minorEastAsia"/>
          <w:sz w:val="24"/>
          <w:szCs w:val="24"/>
          <w:lang w:val="en-US" w:eastAsia="zh-CN"/>
        </w:rPr>
        <w:t>8</w:t>
      </w:r>
      <w:r>
        <w:rPr>
          <w:rFonts w:hint="eastAsia" w:asciiTheme="minorEastAsia" w:hAnsiTheme="minorEastAsia" w:eastAsiaTheme="minorEastAsia" w:cstheme="minorEastAsia"/>
          <w:sz w:val="24"/>
          <w:szCs w:val="24"/>
        </w:rPr>
        <w:t>万元。</w:t>
      </w:r>
    </w:p>
    <w:p w14:paraId="24ECD69D">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14:paraId="62091B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rPr>
      </w:pPr>
      <w:r>
        <w:rPr>
          <w:rFonts w:hint="eastAsia" w:ascii="Times New Roman" w:hAnsi="Times New Roman" w:eastAsia="宋体"/>
          <w:color w:val="auto"/>
          <w:sz w:val="24"/>
          <w:szCs w:val="24"/>
          <w:highlight w:val="none"/>
          <w:lang w:eastAsia="zh-CN"/>
        </w:rPr>
        <w:t>年加工食品包装盒</w:t>
      </w:r>
      <w:r>
        <w:rPr>
          <w:rFonts w:hint="eastAsia" w:ascii="Times New Roman" w:hAnsi="Times New Roman" w:eastAsia="宋体"/>
          <w:color w:val="auto"/>
          <w:sz w:val="24"/>
          <w:szCs w:val="24"/>
          <w:highlight w:val="none"/>
          <w:lang w:val="en-US" w:eastAsia="zh-CN"/>
        </w:rPr>
        <w:t>1500</w:t>
      </w:r>
      <w:r>
        <w:rPr>
          <w:rFonts w:hint="eastAsia" w:ascii="Times New Roman" w:hAnsi="Times New Roman" w:eastAsia="宋体"/>
          <w:color w:val="auto"/>
          <w:sz w:val="24"/>
          <w:szCs w:val="24"/>
          <w:highlight w:val="none"/>
          <w:lang w:eastAsia="zh-CN"/>
        </w:rPr>
        <w:t>吨</w:t>
      </w:r>
      <w:r>
        <w:rPr>
          <w:rFonts w:hint="default" w:ascii="Times New Roman" w:hAnsi="Times New Roman" w:eastAsia="宋体" w:cs="Times New Roman"/>
          <w:sz w:val="24"/>
          <w:szCs w:val="24"/>
        </w:rPr>
        <w:t>。</w:t>
      </w:r>
    </w:p>
    <w:p w14:paraId="7B2C403E">
      <w:pPr>
        <w:keepNext w:val="0"/>
        <w:keepLines w:val="0"/>
        <w:pageBreakBefore w:val="0"/>
        <w:numPr>
          <w:ilvl w:val="0"/>
          <w:numId w:val="0"/>
        </w:numPr>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highlight w:val="red"/>
        </w:rPr>
      </w:pPr>
      <w:r>
        <w:rPr>
          <w:rFonts w:hint="eastAsia" w:asciiTheme="minorEastAsia" w:hAnsiTheme="minorEastAsia" w:eastAsiaTheme="minorEastAsia" w:cstheme="minorEastAsia"/>
          <w:b/>
          <w:sz w:val="28"/>
          <w:szCs w:val="28"/>
          <w:highlight w:val="none"/>
          <w:lang w:val="en-US" w:eastAsia="zh-CN"/>
        </w:rPr>
        <w:t>二、</w:t>
      </w:r>
      <w:r>
        <w:rPr>
          <w:rFonts w:hint="eastAsia" w:asciiTheme="minorEastAsia" w:hAnsiTheme="minorEastAsia" w:eastAsiaTheme="minorEastAsia" w:cstheme="minorEastAsia"/>
          <w:b/>
          <w:sz w:val="28"/>
          <w:szCs w:val="28"/>
          <w:highlight w:val="none"/>
        </w:rPr>
        <w:t>工程变动情况</w:t>
      </w:r>
    </w:p>
    <w:p w14:paraId="0DA1605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5"/>
          <w:rFonts w:hint="default" w:ascii="Times New Roman" w:hAnsi="Times New Roman" w:eastAsia="宋体" w:cs="Times New Roman"/>
          <w:sz w:val="24"/>
          <w:szCs w:val="24"/>
          <w:lang w:val="en-US" w:eastAsia="ja-JP"/>
        </w:rPr>
        <w:t>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w:t>
      </w:r>
    </w:p>
    <w:p w14:paraId="323FEC73">
      <w:pPr>
        <w:keepNext w:val="0"/>
        <w:keepLines w:val="0"/>
        <w:pageBreakBefore w:val="0"/>
        <w:kinsoku/>
        <w:wordWrap/>
        <w:overflowPunct/>
        <w:topLinePunct w:val="0"/>
        <w:bidi w:val="0"/>
        <w:adjustRightInd w:val="0"/>
        <w:spacing w:line="560" w:lineRule="exact"/>
        <w:ind w:firstLine="568" w:firstLineChars="202"/>
        <w:jc w:val="left"/>
        <w:textAlignment w:val="auto"/>
        <w:outlineLvl w:val="9"/>
        <w:rPr>
          <w:rFonts w:hint="eastAsia" w:asciiTheme="minorEastAsia" w:hAnsiTheme="minorEastAsia" w:eastAsiaTheme="minorEastAsia" w:cstheme="minorEastAsia"/>
          <w:b/>
          <w:kern w:val="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三、环境保护设施建设情况</w:t>
      </w:r>
    </w:p>
    <w:p w14:paraId="6FBFB591">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（一）废水</w:t>
      </w:r>
    </w:p>
    <w:p w14:paraId="552665B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5"/>
          <w:rFonts w:hint="eastAsia" w:ascii="Times New Roman" w:hAnsi="Times New Roman" w:eastAsia="宋体" w:cs="Times New Roman"/>
          <w:sz w:val="24"/>
          <w:lang w:val="en-US" w:eastAsia="zh-CN"/>
        </w:rPr>
        <w:t>本项目生产过程需要冷却用水，采用间接冷却，冷却水循环使用不外排；生活污水经化粪池处理后，统一由环卫部门定期进行处理，不外排。</w:t>
      </w:r>
    </w:p>
    <w:p w14:paraId="206B2C2B">
      <w:pPr>
        <w:keepNext w:val="0"/>
        <w:keepLines w:val="0"/>
        <w:pageBreakBefore w:val="0"/>
        <w:kinsoku/>
        <w:wordWrap/>
        <w:overflowPunct/>
        <w:topLinePunct w:val="0"/>
        <w:bidi w:val="0"/>
        <w:adjustRightInd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（二）废气</w:t>
      </w:r>
    </w:p>
    <w:p w14:paraId="3B5E4AB0">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5"/>
          <w:rFonts w:hint="eastAsia" w:ascii="Times New Roman" w:hAnsi="Times New Roman" w:eastAsia="宋体" w:cs="Times New Roman"/>
          <w:color w:val="000000"/>
          <w:sz w:val="24"/>
          <w:lang w:eastAsia="zh-CN"/>
        </w:rPr>
      </w:pPr>
      <w:r>
        <w:rPr>
          <w:rStyle w:val="35"/>
          <w:rFonts w:hint="eastAsia" w:ascii="Times New Roman" w:hAnsi="Times New Roman" w:eastAsia="宋体" w:cs="Times New Roman"/>
          <w:color w:val="000000"/>
          <w:sz w:val="24"/>
          <w:lang w:val="en-US" w:eastAsia="zh-CN"/>
        </w:rPr>
        <w:t>本项目产生的废气主要为食品</w:t>
      </w:r>
      <w:r>
        <w:rPr>
          <w:rFonts w:hint="eastAsia" w:ascii="Times New Roman" w:hAnsi="Times New Roman" w:eastAsia="宋体"/>
          <w:color w:val="auto"/>
          <w:sz w:val="24"/>
          <w:szCs w:val="24"/>
          <w:highlight w:val="none"/>
          <w:lang w:eastAsia="zh-CN"/>
        </w:rPr>
        <w:t>包装盒</w:t>
      </w:r>
      <w:r>
        <w:rPr>
          <w:rStyle w:val="35"/>
          <w:rFonts w:hint="eastAsia" w:ascii="Times New Roman" w:hAnsi="Times New Roman" w:eastAsia="宋体" w:cs="Times New Roman"/>
          <w:color w:val="000000"/>
          <w:sz w:val="24"/>
          <w:lang w:val="en-US" w:eastAsia="zh-CN"/>
        </w:rPr>
        <w:t>生产过程中熔融挤出、成型工序产生的有机废气VOCs。</w:t>
      </w:r>
    </w:p>
    <w:p w14:paraId="789734CC">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5"/>
          <w:rFonts w:hint="default" w:ascii="Times New Roman" w:hAnsi="Times New Roman" w:eastAsia="宋体" w:cs="Times New Roman"/>
          <w:color w:val="000000"/>
          <w:sz w:val="24"/>
          <w:lang w:val="en-US" w:eastAsia="zh-CN"/>
        </w:rPr>
      </w:pPr>
      <w:r>
        <w:rPr>
          <w:rStyle w:val="35"/>
          <w:rFonts w:hint="default" w:ascii="Times New Roman" w:hAnsi="Times New Roman" w:eastAsia="宋体" w:cs="Times New Roman"/>
          <w:color w:val="000000"/>
          <w:sz w:val="24"/>
          <w:lang w:eastAsia="zh-CN"/>
        </w:rPr>
        <w:t>①</w:t>
      </w:r>
      <w:r>
        <w:rPr>
          <w:rStyle w:val="35"/>
          <w:rFonts w:hint="eastAsia" w:ascii="Times New Roman" w:hAnsi="Times New Roman" w:eastAsia="宋体" w:cs="Times New Roman"/>
          <w:color w:val="000000"/>
          <w:sz w:val="24"/>
          <w:lang w:val="en-US" w:eastAsia="zh-CN"/>
        </w:rPr>
        <w:t>有组织废气</w:t>
      </w:r>
    </w:p>
    <w:p w14:paraId="599A116C">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5"/>
          <w:rFonts w:hint="eastAsia" w:ascii="Times New Roman" w:hAnsi="Times New Roman" w:eastAsia="宋体" w:cs="Times New Roman"/>
          <w:color w:val="000000"/>
          <w:sz w:val="24"/>
          <w:lang w:val="en-US" w:eastAsia="zh-CN"/>
        </w:rPr>
      </w:pPr>
      <w:r>
        <w:rPr>
          <w:rStyle w:val="35"/>
          <w:rFonts w:hint="eastAsia" w:ascii="Times New Roman" w:hAnsi="Times New Roman" w:eastAsia="宋体" w:cs="Times New Roman"/>
          <w:color w:val="000000"/>
          <w:sz w:val="24"/>
          <w:lang w:val="en-US" w:eastAsia="zh-CN"/>
        </w:rPr>
        <w:t>项目产生的有机废气VOCs经集气罩＋软帘收集后经“活性炭吸附脱附/催化燃烧设备”处理后通过15米高的排气筒（P1）排放。</w:t>
      </w:r>
    </w:p>
    <w:p w14:paraId="0A6C0E98">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5"/>
          <w:rFonts w:hint="default" w:ascii="Times New Roman" w:hAnsi="Times New Roman" w:eastAsia="宋体" w:cs="Times New Roman"/>
          <w:sz w:val="24"/>
          <w:lang w:val="en-US" w:eastAsia="zh-CN"/>
        </w:rPr>
      </w:pPr>
      <w:r>
        <w:rPr>
          <w:rStyle w:val="35"/>
          <w:rFonts w:hint="eastAsia" w:ascii="Times New Roman" w:hAnsi="Times New Roman" w:eastAsia="宋体" w:cs="Times New Roman"/>
          <w:sz w:val="24"/>
          <w:lang w:val="en-US" w:eastAsia="zh-CN"/>
        </w:rPr>
        <w:t>②无组织废气</w:t>
      </w:r>
    </w:p>
    <w:p w14:paraId="7A2EDE0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5"/>
          <w:rFonts w:hint="eastAsia" w:ascii="Times New Roman" w:hAnsi="Times New Roman" w:eastAsia="宋体" w:cs="Times New Roman"/>
          <w:sz w:val="24"/>
          <w:lang w:val="en-US" w:eastAsia="zh-CN"/>
        </w:rPr>
        <w:t>项目未收集的</w:t>
      </w:r>
      <w:r>
        <w:rPr>
          <w:rStyle w:val="35"/>
          <w:rFonts w:hint="eastAsia" w:ascii="Times New Roman" w:hAnsi="Times New Roman" w:eastAsia="宋体" w:cs="Times New Roman"/>
          <w:color w:val="000000"/>
          <w:sz w:val="24"/>
          <w:lang w:val="en-US" w:eastAsia="zh-CN"/>
        </w:rPr>
        <w:t>挤出、成型</w:t>
      </w:r>
      <w:r>
        <w:rPr>
          <w:rStyle w:val="35"/>
          <w:rFonts w:hint="eastAsia" w:ascii="Times New Roman" w:hAnsi="Times New Roman" w:eastAsia="宋体" w:cs="Times New Roman"/>
          <w:sz w:val="24"/>
          <w:lang w:val="en-US" w:eastAsia="zh-CN"/>
        </w:rPr>
        <w:t>等无组织废气，</w:t>
      </w:r>
      <w:r>
        <w:rPr>
          <w:rStyle w:val="35"/>
          <w:rFonts w:hint="default" w:ascii="Times New Roman" w:hAnsi="Times New Roman" w:eastAsia="宋体" w:cs="Times New Roman"/>
          <w:sz w:val="24"/>
          <w:szCs w:val="24"/>
          <w:lang w:val="en-US" w:eastAsia="zh-CN"/>
        </w:rPr>
        <w:t>通过加强车间日常管理</w:t>
      </w:r>
      <w:r>
        <w:rPr>
          <w:rStyle w:val="35"/>
          <w:rFonts w:hint="eastAsia" w:ascii="Times New Roman" w:hAnsi="Times New Roman" w:eastAsia="宋体" w:cs="Times New Roman"/>
          <w:sz w:val="24"/>
          <w:szCs w:val="24"/>
          <w:lang w:val="en-US" w:eastAsia="zh-CN"/>
        </w:rPr>
        <w:t>、增加绿化</w:t>
      </w:r>
      <w:r>
        <w:rPr>
          <w:rStyle w:val="35"/>
          <w:rFonts w:hint="default" w:ascii="Times New Roman" w:hAnsi="Times New Roman" w:eastAsia="宋体" w:cs="Times New Roman"/>
          <w:sz w:val="24"/>
          <w:szCs w:val="24"/>
          <w:lang w:val="en-US" w:eastAsia="zh-CN"/>
        </w:rPr>
        <w:t>和车间通风换气等措施，减少对周围环境的影响。</w:t>
      </w:r>
    </w:p>
    <w:p w14:paraId="18A6C59A">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（三）噪声</w:t>
      </w:r>
    </w:p>
    <w:p w14:paraId="6125C93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5"/>
          <w:rFonts w:hint="eastAsia" w:ascii="Times New Roman" w:hAnsi="Times New Roman" w:eastAsia="宋体" w:cs="Times New Roman"/>
          <w:sz w:val="24"/>
          <w:lang w:val="en-US" w:eastAsia="zh-CN"/>
        </w:rPr>
        <w:t>本项目运营期噪声主要为于生产过程中破碎机、空压机、泵类和风机等设备运转产生的噪声。项目采取的主要降噪措施包括：选用低噪声设备，基础减振，车间隔声，保持设备处于良好的运转状态，同时加强内部管理，合理作业，避免不必要的突发性噪声。</w:t>
      </w:r>
      <w:r>
        <w:rPr>
          <w:rFonts w:hint="eastAsia" w:ascii="Times New Roman" w:hAnsi="Times New Roman" w:cs="Times New Roman" w:eastAsiaTheme="minorEastAsia"/>
          <w:color w:val="000000"/>
          <w:sz w:val="24"/>
          <w:szCs w:val="24"/>
          <w:highlight w:val="none"/>
          <w:lang w:val="en-US" w:eastAsia="zh-CN"/>
        </w:rPr>
        <w:t xml:space="preserve"> </w:t>
      </w:r>
    </w:p>
    <w:p w14:paraId="1BEE89E5">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bidi="ar"/>
        </w:rPr>
        <w:t>（四）固</w:t>
      </w:r>
      <w:r>
        <w:rPr>
          <w:rFonts w:hint="eastAsia" w:asciiTheme="minorEastAsia" w:hAnsiTheme="minorEastAsia" w:eastAsiaTheme="minorEastAsia" w:cstheme="minorEastAsia"/>
          <w:b/>
          <w:sz w:val="28"/>
          <w:szCs w:val="28"/>
          <w:shd w:val="clear" w:color="auto" w:fill="FFFFFF"/>
          <w:lang w:val="en-US" w:eastAsia="zh-CN" w:bidi="ar"/>
        </w:rPr>
        <w:t>体</w:t>
      </w:r>
      <w:r>
        <w:rPr>
          <w:rFonts w:hint="eastAsia" w:asciiTheme="minorEastAsia" w:hAnsiTheme="minorEastAsia" w:eastAsiaTheme="minorEastAsia" w:cstheme="minorEastAsia"/>
          <w:b/>
          <w:sz w:val="28"/>
          <w:szCs w:val="28"/>
          <w:shd w:val="clear" w:color="auto" w:fill="FFFFFF"/>
          <w:lang w:bidi="ar"/>
        </w:rPr>
        <w:t>废</w:t>
      </w:r>
      <w:r>
        <w:rPr>
          <w:rFonts w:hint="eastAsia" w:asciiTheme="minorEastAsia" w:hAnsiTheme="minorEastAsia" w:eastAsiaTheme="minorEastAsia" w:cstheme="minorEastAsia"/>
          <w:b/>
          <w:sz w:val="28"/>
          <w:szCs w:val="28"/>
          <w:shd w:val="clear" w:color="auto" w:fill="FFFFFF"/>
          <w:lang w:val="en-US" w:eastAsia="zh-CN" w:bidi="ar"/>
        </w:rPr>
        <w:t>物</w:t>
      </w:r>
    </w:p>
    <w:p w14:paraId="50ED8290">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本项目产生的固体废物主要包括废包装材料、边角料及不合格品、废滤网、废油墨桶、废润滑油、废油桶、废活性炭、废催化剂及职工生活垃圾。</w:t>
      </w:r>
    </w:p>
    <w:p w14:paraId="590D6F74">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）废包装材料</w:t>
      </w:r>
    </w:p>
    <w:p w14:paraId="51294F55">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项目拆包工序产生的废包装材料属于一般固体废物，经收集后进行外售。 </w:t>
      </w:r>
    </w:p>
    <w:p w14:paraId="57365DA0">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）边角料、不合格品</w:t>
      </w:r>
    </w:p>
    <w:p w14:paraId="4C83E079">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项目制袋工序产生的边角料以及不合格品属于一般固体废物，经收集后进行外售。</w:t>
      </w:r>
    </w:p>
    <w:p w14:paraId="74DDDB94">
      <w:pPr>
        <w:pStyle w:val="19"/>
        <w:numPr>
          <w:ilvl w:val="0"/>
          <w:numId w:val="1"/>
        </w:num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废滤网</w:t>
      </w:r>
    </w:p>
    <w:p w14:paraId="4C25CDE8">
      <w:pPr>
        <w:pStyle w:val="19"/>
        <w:numPr>
          <w:ilvl w:val="0"/>
          <w:numId w:val="0"/>
        </w:num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项目挤出工序需定期更换滤网，产生的废滤网属于一般固体废物，经收集后厂家进行回收处理。</w:t>
      </w:r>
    </w:p>
    <w:p w14:paraId="54E87392">
      <w:pPr>
        <w:pStyle w:val="19"/>
        <w:numPr>
          <w:ilvl w:val="0"/>
          <w:numId w:val="1"/>
        </w:numPr>
        <w:spacing w:line="360" w:lineRule="auto"/>
        <w:ind w:left="0" w:leftChars="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废催化剂</w:t>
      </w:r>
    </w:p>
    <w:p w14:paraId="25200D08">
      <w:pPr>
        <w:pStyle w:val="19"/>
        <w:numPr>
          <w:ilvl w:val="0"/>
          <w:numId w:val="0"/>
        </w:num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项目废气处理环节需定期更换催化剂，产生的废催化剂属于一般固体废物，经收集后厂家进行回收处理。</w:t>
      </w:r>
    </w:p>
    <w:p w14:paraId="2177A255">
      <w:pPr>
        <w:pStyle w:val="19"/>
        <w:numPr>
          <w:ilvl w:val="0"/>
          <w:numId w:val="1"/>
        </w:numPr>
        <w:spacing w:line="360" w:lineRule="auto"/>
        <w:ind w:left="0" w:leftChars="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废油墨桶</w:t>
      </w:r>
    </w:p>
    <w:p w14:paraId="6A282A9C">
      <w:pPr>
        <w:pStyle w:val="19"/>
        <w:numPr>
          <w:ilvl w:val="0"/>
          <w:numId w:val="0"/>
        </w:num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项目印刷工序产生的废油墨桶属于危险废物，废油墨桶经收集后暂存危废暂存间，委托有资质的单位处置。</w:t>
      </w:r>
    </w:p>
    <w:p w14:paraId="2886DC49">
      <w:pPr>
        <w:pStyle w:val="19"/>
        <w:numPr>
          <w:ilvl w:val="0"/>
          <w:numId w:val="1"/>
        </w:numPr>
        <w:spacing w:line="360" w:lineRule="auto"/>
        <w:ind w:left="0" w:leftChars="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废润滑油</w:t>
      </w:r>
    </w:p>
    <w:p w14:paraId="2E72283E">
      <w:pPr>
        <w:pStyle w:val="19"/>
        <w:numPr>
          <w:ilvl w:val="0"/>
          <w:numId w:val="0"/>
        </w:num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项目设备维护会产生废润滑油，产生的废润滑油经收集后暂存危废暂存间，委托有资质的单位处置。</w:t>
      </w:r>
    </w:p>
    <w:p w14:paraId="09528F13">
      <w:pPr>
        <w:pStyle w:val="19"/>
        <w:numPr>
          <w:ilvl w:val="0"/>
          <w:numId w:val="1"/>
        </w:numPr>
        <w:spacing w:line="360" w:lineRule="auto"/>
        <w:ind w:left="0" w:leftChars="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废油桶</w:t>
      </w:r>
    </w:p>
    <w:p w14:paraId="2751A461">
      <w:pPr>
        <w:pStyle w:val="19"/>
        <w:numPr>
          <w:ilvl w:val="0"/>
          <w:numId w:val="0"/>
        </w:num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项目设备维护会产生废油桶，产生的废油桶经收集后暂存危废暂存间，委托有资质的单位处置。</w:t>
      </w:r>
    </w:p>
    <w:p w14:paraId="0817A443">
      <w:pPr>
        <w:pStyle w:val="19"/>
        <w:numPr>
          <w:ilvl w:val="0"/>
          <w:numId w:val="1"/>
        </w:numPr>
        <w:spacing w:line="360" w:lineRule="auto"/>
        <w:ind w:left="0" w:leftChars="0"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废活性炭</w:t>
      </w:r>
    </w:p>
    <w:p w14:paraId="6DFC7764">
      <w:pPr>
        <w:pStyle w:val="19"/>
        <w:numPr>
          <w:ilvl w:val="0"/>
          <w:numId w:val="0"/>
        </w:num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项目进行废气处理过程中会产生废活性炭，产生的废活性炭经收集后暂存危废暂存间，委托有资质的单位处置。</w:t>
      </w:r>
    </w:p>
    <w:p w14:paraId="7682732B">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（9）生活垃圾职工生活产生的生活垃圾经收集后，统一由环卫部门进行定期清运。</w:t>
      </w:r>
    </w:p>
    <w:p w14:paraId="47DAC2CD">
      <w:pPr>
        <w:pStyle w:val="33"/>
        <w:keepNext w:val="0"/>
        <w:keepLines w:val="0"/>
        <w:pageBreakBefore w:val="0"/>
        <w:widowControl/>
        <w:numPr>
          <w:ilvl w:val="0"/>
          <w:numId w:val="0"/>
        </w:numPr>
        <w:tabs>
          <w:tab w:val="left" w:pos="0"/>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lang w:eastAsia="zh-CN"/>
        </w:rPr>
        <w:t>四、</w:t>
      </w:r>
      <w:r>
        <w:rPr>
          <w:rFonts w:hint="eastAsia" w:asciiTheme="minorEastAsia" w:hAnsiTheme="minorEastAsia" w:eastAsiaTheme="minorEastAsia" w:cstheme="minorEastAsia"/>
          <w:b/>
          <w:bCs/>
          <w:sz w:val="28"/>
          <w:szCs w:val="28"/>
          <w:shd w:val="clear" w:color="auto" w:fill="FFFFFF"/>
        </w:rPr>
        <w:t>环境保护设施调试效果</w:t>
      </w:r>
    </w:p>
    <w:p w14:paraId="0E2E132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第三方环境监测公司出具了《</w:t>
      </w:r>
      <w:r>
        <w:rPr>
          <w:rFonts w:hint="eastAsia" w:ascii="Times New Roman" w:hAnsi="Times New Roman" w:cs="Times New Roman"/>
          <w:color w:val="auto"/>
          <w:sz w:val="24"/>
          <w:szCs w:val="24"/>
          <w:lang w:val="en-US" w:eastAsia="zh-CN"/>
        </w:rPr>
        <w:t>聊城骐程新材料科技有限公司年加工食品包装盒3000吨及食品包装袋2000吨项目（一期：年加工食品包装盒1500吨）</w:t>
      </w:r>
      <w:r>
        <w:rPr>
          <w:rFonts w:hint="eastAsia" w:ascii="Times New Roman" w:hAnsi="Times New Roman" w:cs="Times New Roman" w:eastAsiaTheme="minorEastAsia"/>
          <w:color w:val="000000"/>
          <w:sz w:val="24"/>
          <w:szCs w:val="24"/>
          <w:highlight w:val="none"/>
          <w:lang w:val="en-US" w:eastAsia="zh-CN"/>
        </w:rPr>
        <w:t>竣工环境保护验收监测报告表》，验收监测期间，项目生产工况稳定，生产负荷均在75%以上，符合验收监测应在工况的要求。监测结果表明：</w:t>
      </w:r>
    </w:p>
    <w:p w14:paraId="3A5F6857">
      <w:pPr>
        <w:pStyle w:val="34"/>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default" w:ascii="Times New Roman" w:hAnsi="Times New Roman" w:cs="Times New Roman" w:eastAsiaTheme="minorEastAsia"/>
          <w:b/>
          <w:bCs/>
          <w:kern w:val="2"/>
          <w:sz w:val="28"/>
          <w:szCs w:val="28"/>
          <w:lang w:val="en-US" w:eastAsia="zh-CN" w:bidi="ar-SA"/>
        </w:rPr>
      </w:pPr>
      <w:r>
        <w:rPr>
          <w:rFonts w:hint="default" w:ascii="Times New Roman" w:hAnsi="Times New Roman" w:cs="Times New Roman" w:eastAsiaTheme="minorEastAsia"/>
          <w:b/>
          <w:bCs/>
          <w:kern w:val="2"/>
          <w:sz w:val="28"/>
          <w:szCs w:val="28"/>
          <w:lang w:val="en-US" w:eastAsia="zh-CN" w:bidi="ar-SA"/>
        </w:rPr>
        <w:t>1、废气</w:t>
      </w:r>
    </w:p>
    <w:p w14:paraId="4BE87775">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bidi="ar-SA"/>
        </w:rPr>
        <w:t>验收监测期间，</w:t>
      </w:r>
      <w:r>
        <w:rPr>
          <w:rFonts w:hint="eastAsia" w:ascii="Times New Roman" w:hAnsi="Times New Roman" w:eastAsia="宋体" w:cs="Times New Roman"/>
          <w:color w:val="auto"/>
          <w:sz w:val="24"/>
          <w:szCs w:val="24"/>
          <w:highlight w:val="none"/>
          <w:lang w:val="en-US" w:eastAsia="zh-CN" w:bidi="ar-SA"/>
        </w:rPr>
        <w:t>废气排气筒P1</w:t>
      </w:r>
      <w:r>
        <w:rPr>
          <w:rFonts w:hint="default" w:ascii="Times New Roman" w:hAnsi="Times New Roman" w:eastAsia="宋体" w:cs="Times New Roman"/>
          <w:color w:val="auto"/>
          <w:sz w:val="24"/>
          <w:szCs w:val="24"/>
          <w:highlight w:val="none"/>
          <w:lang w:val="en-US" w:eastAsia="zh-CN" w:bidi="ar-SA"/>
        </w:rPr>
        <w:t>有组织</w:t>
      </w:r>
      <w:r>
        <w:rPr>
          <w:rFonts w:hint="eastAsia" w:ascii="Times New Roman" w:hAnsi="Times New Roman" w:eastAsia="宋体" w:cs="Times New Roman"/>
          <w:color w:val="auto"/>
          <w:sz w:val="24"/>
          <w:szCs w:val="24"/>
          <w:highlight w:val="none"/>
          <w:lang w:val="en-US" w:eastAsia="zh-CN" w:bidi="ar-SA"/>
        </w:rPr>
        <w:t>非甲烷总烃</w:t>
      </w:r>
      <w:r>
        <w:rPr>
          <w:rFonts w:hint="default" w:ascii="Times New Roman" w:hAnsi="Times New Roman" w:eastAsia="宋体" w:cs="Times New Roman"/>
          <w:color w:val="auto"/>
          <w:sz w:val="24"/>
          <w:szCs w:val="24"/>
          <w:highlight w:val="none"/>
          <w:lang w:val="en-US" w:eastAsia="zh-CN" w:bidi="ar-SA"/>
        </w:rPr>
        <w:t>最高</w:t>
      </w:r>
      <w:r>
        <w:rPr>
          <w:rFonts w:hint="eastAsia" w:ascii="Times New Roman" w:hAnsi="Times New Roman" w:eastAsia="宋体" w:cs="Times New Roman"/>
          <w:color w:val="auto"/>
          <w:sz w:val="24"/>
          <w:szCs w:val="24"/>
          <w:highlight w:val="none"/>
          <w:lang w:val="en-US" w:eastAsia="zh-CN" w:bidi="ar-SA"/>
        </w:rPr>
        <w:t>排放</w:t>
      </w:r>
      <w:r>
        <w:rPr>
          <w:rFonts w:hint="default" w:ascii="Times New Roman" w:hAnsi="Times New Roman" w:eastAsia="宋体" w:cs="Times New Roman"/>
          <w:color w:val="auto"/>
          <w:sz w:val="24"/>
          <w:szCs w:val="24"/>
          <w:highlight w:val="none"/>
          <w:lang w:val="en-US" w:eastAsia="zh-CN" w:bidi="ar-SA"/>
        </w:rPr>
        <w:t>浓度</w:t>
      </w:r>
      <w:r>
        <w:rPr>
          <w:rFonts w:hint="eastAsia" w:ascii="Times New Roman" w:hAnsi="Times New Roman" w:eastAsia="宋体" w:cs="Times New Roman"/>
          <w:color w:val="auto"/>
          <w:sz w:val="24"/>
          <w:szCs w:val="24"/>
          <w:highlight w:val="none"/>
          <w:lang w:val="en-US" w:eastAsia="zh-CN" w:bidi="ar-SA"/>
        </w:rPr>
        <w:t>和最大排放速率分别</w:t>
      </w:r>
      <w:r>
        <w:rPr>
          <w:rFonts w:hint="default" w:ascii="Times New Roman" w:hAnsi="Times New Roman" w:eastAsia="宋体" w:cs="Times New Roman"/>
          <w:color w:val="auto"/>
          <w:sz w:val="24"/>
          <w:szCs w:val="24"/>
          <w:highlight w:val="none"/>
          <w:lang w:val="en-US" w:eastAsia="zh-CN" w:bidi="ar-SA"/>
        </w:rPr>
        <w:t>为</w:t>
      </w:r>
      <w:r>
        <w:rPr>
          <w:rFonts w:hint="eastAsia" w:ascii="Times New Roman" w:hAnsi="Times New Roman" w:cs="Times New Roman"/>
          <w:color w:val="auto"/>
          <w:sz w:val="24"/>
          <w:szCs w:val="24"/>
          <w:highlight w:val="none"/>
          <w:lang w:val="en-US" w:eastAsia="zh-CN" w:bidi="ar-SA"/>
        </w:rPr>
        <w:t>1.99</w:t>
      </w:r>
      <w:r>
        <w:rPr>
          <w:rFonts w:hint="default" w:ascii="Times New Roman" w:hAnsi="Times New Roman" w:eastAsia="宋体" w:cs="Times New Roman"/>
          <w:color w:val="auto"/>
          <w:sz w:val="24"/>
          <w:szCs w:val="24"/>
          <w:highlight w:val="none"/>
          <w:lang w:val="en-US" w:eastAsia="zh-CN" w:bidi="ar-SA"/>
        </w:rPr>
        <w:t xml:space="preserve"> mg/m</w:t>
      </w:r>
      <w:r>
        <w:rPr>
          <w:rFonts w:hint="default" w:ascii="Times New Roman" w:hAnsi="Times New Roman" w:eastAsia="宋体" w:cs="Times New Roman"/>
          <w:color w:val="auto"/>
          <w:sz w:val="24"/>
          <w:szCs w:val="24"/>
          <w:highlight w:val="none"/>
          <w:vertAlign w:val="superscript"/>
          <w:lang w:val="en-US" w:eastAsia="zh-CN" w:bidi="ar-SA"/>
        </w:rPr>
        <w:t>3</w:t>
      </w:r>
      <w:r>
        <w:rPr>
          <w:rFonts w:hint="eastAsia" w:ascii="Times New Roman" w:hAnsi="Times New Roman" w:eastAsia="宋体" w:cs="Times New Roman"/>
          <w:color w:val="auto"/>
          <w:sz w:val="24"/>
          <w:szCs w:val="24"/>
          <w:highlight w:val="none"/>
          <w:vertAlign w:val="baseline"/>
          <w:lang w:val="en-US" w:eastAsia="zh-CN" w:bidi="ar-SA"/>
        </w:rPr>
        <w:t>和3.</w:t>
      </w:r>
      <w:r>
        <w:rPr>
          <w:rFonts w:hint="eastAsia" w:ascii="Times New Roman" w:hAnsi="Times New Roman" w:cs="Times New Roman"/>
          <w:color w:val="auto"/>
          <w:sz w:val="24"/>
          <w:szCs w:val="24"/>
          <w:highlight w:val="none"/>
          <w:vertAlign w:val="baseline"/>
          <w:lang w:val="en-US" w:eastAsia="zh-CN" w:bidi="ar-SA"/>
        </w:rPr>
        <w:t>44</w:t>
      </w:r>
      <w:r>
        <w:rPr>
          <w:rFonts w:hint="eastAsia" w:ascii="Times New Roman" w:hAnsi="Times New Roman" w:eastAsia="宋体" w:cs="Times New Roman"/>
          <w:color w:val="auto"/>
          <w:sz w:val="24"/>
          <w:szCs w:val="24"/>
          <w:highlight w:val="none"/>
          <w:vertAlign w:val="baseline"/>
          <w:lang w:val="en-US" w:eastAsia="zh-CN" w:bidi="ar-SA"/>
        </w:rPr>
        <w:t>×10</w:t>
      </w:r>
      <w:r>
        <w:rPr>
          <w:rFonts w:hint="eastAsia" w:ascii="Times New Roman" w:hAnsi="Times New Roman" w:eastAsia="宋体" w:cs="Times New Roman"/>
          <w:color w:val="auto"/>
          <w:sz w:val="24"/>
          <w:szCs w:val="24"/>
          <w:highlight w:val="none"/>
          <w:vertAlign w:val="superscript"/>
          <w:lang w:val="en-US" w:eastAsia="zh-CN" w:bidi="ar-SA"/>
        </w:rPr>
        <w:t>-3</w:t>
      </w:r>
      <w:r>
        <w:rPr>
          <w:rFonts w:hint="eastAsia" w:ascii="Times New Roman" w:hAnsi="Times New Roman" w:eastAsia="宋体" w:cs="Times New Roman"/>
          <w:color w:val="auto"/>
          <w:sz w:val="24"/>
          <w:szCs w:val="24"/>
          <w:highlight w:val="none"/>
          <w:vertAlign w:val="baseline"/>
          <w:lang w:val="en-US" w:eastAsia="zh-CN"/>
        </w:rPr>
        <w:t xml:space="preserve"> kg/h</w:t>
      </w:r>
      <w:r>
        <w:rPr>
          <w:rFonts w:hint="default" w:ascii="Times New Roman" w:hAnsi="Times New Roman" w:eastAsia="宋体" w:cs="Times New Roman"/>
          <w:color w:val="auto"/>
          <w:sz w:val="24"/>
          <w:szCs w:val="24"/>
          <w:highlight w:val="none"/>
          <w:lang w:val="en-US" w:eastAsia="zh-CN" w:bidi="ar-SA"/>
        </w:rPr>
        <w:t>，满足</w:t>
      </w:r>
      <w:r>
        <w:rPr>
          <w:rFonts w:hint="eastAsia" w:ascii="Times New Roman" w:hAnsi="Times New Roman" w:eastAsia="宋体" w:cs="Times New Roman"/>
          <w:color w:val="auto"/>
          <w:sz w:val="24"/>
          <w:szCs w:val="24"/>
          <w:highlight w:val="none"/>
          <w:lang w:val="en-US" w:eastAsia="zh-CN"/>
        </w:rPr>
        <w:t>《挥发性有机物排放标准第 4 部分：印刷业》（DB37/2801.4-2017）表2标准限值（50 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；1.5 kg/h</w:t>
      </w:r>
      <w:r>
        <w:rPr>
          <w:rFonts w:hint="eastAsia" w:ascii="Times New Roman" w:hAnsi="Times New Roman" w:eastAsia="宋体" w:cs="Times New Roman"/>
          <w:color w:val="auto"/>
          <w:sz w:val="24"/>
          <w:szCs w:val="24"/>
          <w:highlight w:val="none"/>
          <w:lang w:val="en-US" w:eastAsia="zh-CN"/>
        </w:rPr>
        <w:t>）。</w:t>
      </w:r>
    </w:p>
    <w:p w14:paraId="6E4B47B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w:t>
      </w:r>
      <w:r>
        <w:rPr>
          <w:rFonts w:hint="default" w:ascii="Times New Roman" w:hAnsi="Times New Roman" w:eastAsia="宋体" w:cs="Times New Roman"/>
          <w:color w:val="auto"/>
          <w:sz w:val="24"/>
          <w:szCs w:val="24"/>
          <w:highlight w:val="none"/>
          <w:lang w:val="en-US" w:eastAsia="zh-CN" w:bidi="ar-SA"/>
        </w:rPr>
        <w:t>无组织</w:t>
      </w:r>
      <w:r>
        <w:rPr>
          <w:rFonts w:hint="eastAsia" w:ascii="Times New Roman" w:hAnsi="Times New Roman" w:eastAsia="宋体" w:cs="Times New Roman"/>
          <w:color w:val="auto"/>
          <w:sz w:val="24"/>
          <w:szCs w:val="24"/>
          <w:highlight w:val="none"/>
          <w:lang w:val="en-US" w:eastAsia="zh-CN" w:bidi="ar-SA"/>
        </w:rPr>
        <w:t>非甲烷总烃</w:t>
      </w:r>
      <w:r>
        <w:rPr>
          <w:rFonts w:hint="default" w:ascii="Times New Roman" w:hAnsi="Times New Roman" w:eastAsia="宋体" w:cs="Times New Roman"/>
          <w:color w:val="auto"/>
          <w:sz w:val="24"/>
          <w:szCs w:val="24"/>
          <w:highlight w:val="none"/>
          <w:lang w:val="en-US" w:eastAsia="zh-CN" w:bidi="ar-SA"/>
        </w:rPr>
        <w:t>最高排放浓度为</w:t>
      </w:r>
      <w:r>
        <w:rPr>
          <w:rFonts w:hint="eastAsia" w:ascii="Times New Roman" w:hAnsi="Times New Roman" w:eastAsia="宋体" w:cs="Times New Roman"/>
          <w:color w:val="auto"/>
          <w:sz w:val="24"/>
          <w:szCs w:val="24"/>
          <w:highlight w:val="none"/>
          <w:lang w:val="en-US" w:eastAsia="zh-CN" w:bidi="ar-SA"/>
        </w:rPr>
        <w:t>1.</w:t>
      </w:r>
      <w:r>
        <w:rPr>
          <w:rFonts w:hint="eastAsia" w:ascii="Times New Roman" w:hAnsi="Times New Roman" w:cs="Times New Roman"/>
          <w:color w:val="auto"/>
          <w:sz w:val="24"/>
          <w:szCs w:val="24"/>
          <w:highlight w:val="none"/>
          <w:lang w:val="en-US" w:eastAsia="zh-CN" w:bidi="ar-SA"/>
        </w:rPr>
        <w:t>1</w:t>
      </w:r>
      <w:r>
        <w:rPr>
          <w:rFonts w:hint="eastAsia" w:ascii="Times New Roman" w:hAnsi="Times New Roman" w:eastAsia="宋体" w:cs="Times New Roman"/>
          <w:color w:val="auto"/>
          <w:sz w:val="24"/>
          <w:szCs w:val="24"/>
          <w:highlight w:val="none"/>
          <w:lang w:val="en-US" w:eastAsia="zh-CN" w:bidi="ar-SA"/>
        </w:rPr>
        <w:t>6</w:t>
      </w:r>
      <w:r>
        <w:rPr>
          <w:rFonts w:hint="default" w:ascii="Times New Roman" w:hAnsi="Times New Roman" w:eastAsia="宋体" w:cs="Times New Roman"/>
          <w:color w:val="auto"/>
          <w:sz w:val="24"/>
          <w:szCs w:val="24"/>
          <w:highlight w:val="none"/>
          <w:lang w:val="en-US" w:eastAsia="zh-CN" w:bidi="ar-SA"/>
        </w:rPr>
        <w:t xml:space="preserve"> mg/m</w:t>
      </w:r>
      <w:r>
        <w:rPr>
          <w:rFonts w:hint="default" w:ascii="Times New Roman" w:hAnsi="Times New Roman" w:eastAsia="宋体" w:cs="Times New Roman"/>
          <w:color w:val="auto"/>
          <w:sz w:val="24"/>
          <w:szCs w:val="24"/>
          <w:highlight w:val="none"/>
          <w:vertAlign w:val="superscript"/>
          <w:lang w:val="en-US" w:eastAsia="zh-CN" w:bidi="ar-SA"/>
        </w:rPr>
        <w:t>3</w:t>
      </w:r>
      <w:r>
        <w:rPr>
          <w:rFonts w:hint="default" w:ascii="Times New Roman" w:hAnsi="Times New Roman" w:eastAsia="宋体" w:cs="Times New Roman"/>
          <w:color w:val="auto"/>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bidi="ar-SA"/>
        </w:rPr>
        <w:t>满足</w:t>
      </w:r>
      <w:r>
        <w:rPr>
          <w:rFonts w:hint="eastAsia" w:ascii="Times New Roman" w:hAnsi="Times New Roman" w:eastAsia="宋体" w:cs="Times New Roman"/>
          <w:color w:val="auto"/>
          <w:sz w:val="24"/>
          <w:szCs w:val="24"/>
          <w:highlight w:val="none"/>
          <w:lang w:val="en-US" w:eastAsia="zh-CN"/>
        </w:rPr>
        <w:t>《挥发性有机物排放标准第 4 部分：印刷业》（DB37/2801.4-2017）、表3《挥发性有机物排放标准第 6 部分：有机化工行业》（DB37/2801.6-2018）表3相关标准限值（2.0 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），厂区内非甲烷总烃无组织最高排放浓度为1.36 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，满足《挥发性有机物无组织排放控制标准》（GB37822-2019）表A.1限值。</w:t>
      </w:r>
    </w:p>
    <w:p w14:paraId="2E499760">
      <w:pPr>
        <w:pStyle w:val="34"/>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2、噪声</w:t>
      </w:r>
    </w:p>
    <w:p w14:paraId="3B4F1009">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验收监测期间，厂界昼间最大噪声值为5</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 xml:space="preserve"> dB(A)，满足《工业企业厂界环境噪声排放标准》（GB 12348-2008）3类区标准（昼间65 dB(A)）要求。</w:t>
      </w:r>
    </w:p>
    <w:p w14:paraId="0384CB8A">
      <w:pPr>
        <w:pStyle w:val="34"/>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3、废水</w:t>
      </w:r>
    </w:p>
    <w:p w14:paraId="6C4CFFE7">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Style w:val="35"/>
          <w:rFonts w:hint="eastAsia" w:ascii="Times New Roman" w:hAnsi="Times New Roman" w:eastAsia="宋体" w:cs="Times New Roman"/>
          <w:sz w:val="24"/>
          <w:lang w:val="en-US" w:eastAsia="zh-CN"/>
        </w:rPr>
        <w:t>本项目生产过程需要冷却用水，采用间接冷却，冷却水循环使用不外排；生活污水经化粪池处理后，统一由环卫部门定期进行处理，不外排。</w:t>
      </w:r>
    </w:p>
    <w:p w14:paraId="2CA4A7FC">
      <w:pPr>
        <w:pStyle w:val="34"/>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4、固体废物</w:t>
      </w:r>
    </w:p>
    <w:p w14:paraId="64FBD47D">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本项目产生的固体废物主要包括废包装材料、边角料及不合格品、废滤网、废油墨桶、废润滑油、废油桶、废活性炭、废催化剂及职工生活垃圾。</w:t>
      </w:r>
    </w:p>
    <w:p w14:paraId="65AB9C4B">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）废包装材料</w:t>
      </w:r>
    </w:p>
    <w:p w14:paraId="4B6A7D98">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项目拆包工序产生的废包装材料属于一般固体废物，经收集后进行外售。 </w:t>
      </w:r>
    </w:p>
    <w:p w14:paraId="7FC9D379">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）边角料、不合格品</w:t>
      </w:r>
    </w:p>
    <w:p w14:paraId="33B85D74">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项目制袋工序产生的边角料以及不合格品属于一般固体废物，经收集后进行外售。</w:t>
      </w:r>
    </w:p>
    <w:p w14:paraId="04ED5A61">
      <w:pPr>
        <w:pStyle w:val="19"/>
        <w:numPr>
          <w:ilvl w:val="0"/>
          <w:numId w:val="2"/>
        </w:num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废滤网</w:t>
      </w:r>
    </w:p>
    <w:p w14:paraId="11E223D8">
      <w:pPr>
        <w:pStyle w:val="19"/>
        <w:numPr>
          <w:ilvl w:val="0"/>
          <w:numId w:val="0"/>
        </w:num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项目挤出工序需定期更换滤网，产生的废滤网属于一般固体废物，经收集后厂家进行回收处理。</w:t>
      </w:r>
    </w:p>
    <w:p w14:paraId="519472D2">
      <w:pPr>
        <w:pStyle w:val="19"/>
        <w:numPr>
          <w:ilvl w:val="0"/>
          <w:numId w:val="2"/>
        </w:numPr>
        <w:spacing w:line="360" w:lineRule="auto"/>
        <w:ind w:left="0" w:leftChars="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废催化剂</w:t>
      </w:r>
    </w:p>
    <w:p w14:paraId="0233DE06">
      <w:pPr>
        <w:pStyle w:val="19"/>
        <w:numPr>
          <w:ilvl w:val="0"/>
          <w:numId w:val="0"/>
        </w:num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项目废气处理环节需定期更换催化剂，产生的废催化剂属于一般固体废物，经收集后厂家进行回收处理。</w:t>
      </w:r>
    </w:p>
    <w:p w14:paraId="184EDF05">
      <w:pPr>
        <w:pStyle w:val="19"/>
        <w:numPr>
          <w:ilvl w:val="0"/>
          <w:numId w:val="2"/>
        </w:numPr>
        <w:spacing w:line="360" w:lineRule="auto"/>
        <w:ind w:left="0" w:leftChars="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废油墨桶</w:t>
      </w:r>
    </w:p>
    <w:p w14:paraId="652B8808">
      <w:pPr>
        <w:pStyle w:val="19"/>
        <w:numPr>
          <w:ilvl w:val="0"/>
          <w:numId w:val="0"/>
        </w:num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项目印刷工序产生的废油墨桶属于危险废物，废油墨桶经收集后暂存危废暂存间，委托有资质的单位处置。</w:t>
      </w:r>
    </w:p>
    <w:p w14:paraId="5E701B9C">
      <w:pPr>
        <w:pStyle w:val="19"/>
        <w:numPr>
          <w:ilvl w:val="0"/>
          <w:numId w:val="2"/>
        </w:numPr>
        <w:spacing w:line="360" w:lineRule="auto"/>
        <w:ind w:left="0" w:leftChars="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废润滑油</w:t>
      </w:r>
    </w:p>
    <w:p w14:paraId="76E62F9C">
      <w:pPr>
        <w:pStyle w:val="19"/>
        <w:numPr>
          <w:ilvl w:val="0"/>
          <w:numId w:val="0"/>
        </w:num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项目设备维护会产生废润滑油，产生的废润滑油经收集后暂存危废暂存间，委托有资质的单位处置。</w:t>
      </w:r>
    </w:p>
    <w:p w14:paraId="38C2423C">
      <w:pPr>
        <w:pStyle w:val="19"/>
        <w:numPr>
          <w:ilvl w:val="0"/>
          <w:numId w:val="2"/>
        </w:numPr>
        <w:spacing w:line="360" w:lineRule="auto"/>
        <w:ind w:left="0" w:leftChars="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废油桶</w:t>
      </w:r>
    </w:p>
    <w:p w14:paraId="537DFEA0">
      <w:pPr>
        <w:pStyle w:val="19"/>
        <w:numPr>
          <w:ilvl w:val="0"/>
          <w:numId w:val="0"/>
        </w:num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项目设备维护会产生废油桶，产生的废油桶经收集后暂存危废暂存间，委托有资质的单位处置。</w:t>
      </w:r>
    </w:p>
    <w:p w14:paraId="70FB3BC7">
      <w:pPr>
        <w:pStyle w:val="19"/>
        <w:numPr>
          <w:ilvl w:val="0"/>
          <w:numId w:val="2"/>
        </w:numPr>
        <w:spacing w:line="360" w:lineRule="auto"/>
        <w:ind w:left="0" w:leftChars="0"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废活性炭</w:t>
      </w:r>
    </w:p>
    <w:p w14:paraId="4DBD1D96">
      <w:pPr>
        <w:pStyle w:val="19"/>
        <w:numPr>
          <w:ilvl w:val="0"/>
          <w:numId w:val="0"/>
        </w:num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项目进行废气处理过程中会产生废活性炭，产生的废活性炭经收集后暂存危废暂存间，委托有资质的单位处置。</w:t>
      </w:r>
    </w:p>
    <w:p w14:paraId="66F2F19B">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（9）生活垃圾职工生活产生的生活垃圾经收集后，统一由环卫部门进行定期清运。</w:t>
      </w:r>
    </w:p>
    <w:p w14:paraId="07A6847E">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竣工环境保护验收监测结果表明：本次验收项目产生的有组织废气、无组织废气、噪声经处理设施处理后均稳定达标排放；项目生产过程中产生的</w:t>
      </w:r>
      <w:r>
        <w:rPr>
          <w:rFonts w:hint="eastAsia" w:ascii="Times New Roman" w:hAnsi="Times New Roman" w:cs="Times New Roman" w:eastAsiaTheme="minorEastAsia"/>
          <w:color w:val="000000"/>
          <w:sz w:val="24"/>
          <w:szCs w:val="24"/>
          <w:highlight w:val="none"/>
          <w:lang w:val="en-US" w:eastAsia="zh-CN"/>
        </w:rPr>
        <w:t>废水和</w:t>
      </w:r>
      <w:r>
        <w:rPr>
          <w:rFonts w:hint="default" w:ascii="Times New Roman" w:hAnsi="Times New Roman" w:cs="Times New Roman" w:eastAsiaTheme="minorEastAsia"/>
          <w:color w:val="000000"/>
          <w:sz w:val="24"/>
          <w:szCs w:val="24"/>
          <w:highlight w:val="none"/>
          <w:lang w:val="en-US" w:eastAsia="zh-CN"/>
        </w:rPr>
        <w:t>固废处置措施合理有效，去向明确，对外环境影响较小。综上所述，</w:t>
      </w:r>
      <w:r>
        <w:rPr>
          <w:rFonts w:hint="eastAsia" w:ascii="Times New Roman" w:hAnsi="Times New Roman" w:cs="Times New Roman"/>
          <w:color w:val="auto"/>
          <w:sz w:val="24"/>
          <w:szCs w:val="24"/>
          <w:highlight w:val="none"/>
          <w:lang w:eastAsia="zh-CN"/>
        </w:rPr>
        <w:t>聊城骐程新材料科技有限公司年加工食品包装盒3000吨及食品包装袋2000吨项目（一期：年加工食品包装盒1500吨）</w:t>
      </w:r>
      <w:r>
        <w:rPr>
          <w:rFonts w:hint="default" w:ascii="Times New Roman" w:hAnsi="Times New Roman" w:cs="Times New Roman" w:eastAsiaTheme="minorEastAsia"/>
          <w:color w:val="000000"/>
          <w:sz w:val="24"/>
          <w:szCs w:val="24"/>
          <w:highlight w:val="none"/>
          <w:lang w:val="en-US" w:eastAsia="zh-CN"/>
        </w:rPr>
        <w:t>满足建设项目竣工环境保护验收条件。</w:t>
      </w:r>
    </w:p>
    <w:p w14:paraId="1ECCCC07">
      <w:pPr>
        <w:keepNext w:val="0"/>
        <w:keepLines w:val="0"/>
        <w:pageBreakBefore w:val="0"/>
        <w:kinsoku/>
        <w:wordWrap/>
        <w:overflowPunct/>
        <w:topLinePunct w:val="0"/>
        <w:bidi w:val="0"/>
        <w:adjustRightInd w:val="0"/>
        <w:snapToGrid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五、工程建设对环境的影响</w:t>
      </w:r>
    </w:p>
    <w:p w14:paraId="1EC3B173">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项目建设进行了环境影响评价，基本落实了环境影响评价文件及其批复要求。验收监测期间，项目产生的废气、噪声能够达标排放，废水、固体废物能够得到妥善处理。</w:t>
      </w:r>
    </w:p>
    <w:p w14:paraId="1EE3C3B7">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六、验收结论</w:t>
      </w:r>
    </w:p>
    <w:p w14:paraId="6290F8C3">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聊城骐程新材料科技有限公司在项目实施过程中按照环评及其批复要求，基本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14:paraId="4EBFBEC6">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color w:val="000000"/>
          <w:sz w:val="28"/>
          <w:szCs w:val="28"/>
          <w:shd w:val="clear" w:color="auto" w:fill="FFFFFF"/>
          <w:lang w:bidi="ar"/>
        </w:rPr>
        <w:t>七、后续要求</w:t>
      </w:r>
    </w:p>
    <w:p w14:paraId="69431F3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1、</w:t>
      </w:r>
      <w:r>
        <w:rPr>
          <w:rFonts w:hint="default" w:ascii="Times New Roman" w:hAnsi="Times New Roman" w:cs="Times New Roman" w:eastAsiaTheme="minorEastAsia"/>
          <w:color w:val="000000"/>
          <w:sz w:val="24"/>
          <w:szCs w:val="24"/>
          <w:highlight w:val="none"/>
          <w:lang w:val="en-US" w:eastAsia="zh-CN"/>
        </w:rPr>
        <w:t>定期检查废气收集设施的运行情况，确保废气有效收集和处理；</w:t>
      </w:r>
      <w:r>
        <w:rPr>
          <w:rFonts w:hint="eastAsia" w:ascii="Times New Roman" w:hAnsi="Times New Roman" w:cs="Times New Roman" w:eastAsiaTheme="minorEastAsia"/>
          <w:color w:val="000000"/>
          <w:sz w:val="24"/>
          <w:szCs w:val="24"/>
          <w:highlight w:val="none"/>
          <w:lang w:val="en-US" w:eastAsia="zh-CN"/>
        </w:rPr>
        <w:t>核实有组织废气监测数据；</w:t>
      </w:r>
    </w:p>
    <w:p w14:paraId="0C480AE0">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2</w:t>
      </w:r>
      <w:r>
        <w:rPr>
          <w:rFonts w:hint="default" w:ascii="Times New Roman" w:hAnsi="Times New Roman" w:cs="Times New Roman" w:eastAsiaTheme="minorEastAsia"/>
          <w:color w:val="000000"/>
          <w:sz w:val="24"/>
          <w:szCs w:val="24"/>
          <w:highlight w:val="none"/>
          <w:lang w:val="en-US" w:eastAsia="zh-CN"/>
        </w:rPr>
        <w:t>、强化环境管理、规范一般固体废物管理台账记录，按HJ1259-2022要求完善危险废物管理计划和台账记录，做好危险废物的收集、暂存、转移和处置。</w:t>
      </w:r>
      <w:r>
        <w:rPr>
          <w:rFonts w:hint="eastAsia" w:ascii="Times New Roman" w:hAnsi="Times New Roman" w:cs="Times New Roman" w:eastAsiaTheme="minorEastAsia"/>
          <w:color w:val="000000"/>
          <w:sz w:val="24"/>
          <w:szCs w:val="24"/>
          <w:highlight w:val="none"/>
          <w:lang w:val="en-US" w:eastAsia="zh-CN"/>
        </w:rPr>
        <w:t>项目运营过程中，严格执行排污许可排放标准，一般工业固废严格按照《一般工业固体废物贮存和填埋污染控制标准》（GB 18599-2020）要求执行，危险废物严格按照《危险废物贮存污染控制标准》（GB 18597-2023）要求执行。</w:t>
      </w:r>
    </w:p>
    <w:p w14:paraId="3D643B2D">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3</w:t>
      </w:r>
      <w:r>
        <w:rPr>
          <w:rFonts w:hint="default" w:ascii="Times New Roman" w:hAnsi="Times New Roman" w:cs="Times New Roman" w:eastAsiaTheme="minorEastAsia"/>
          <w:color w:val="000000"/>
          <w:sz w:val="24"/>
          <w:szCs w:val="24"/>
          <w:highlight w:val="none"/>
          <w:lang w:val="en-US" w:eastAsia="zh-CN"/>
        </w:rPr>
        <w:t>、加强各类环保设施的运行管理及设备的维护、完善环保设施运行台账记录，确保环保设施正常稳定运行，按排污许可证要求落实自行监测计划，定期开展自行监测，并按照《企业环境信息依法披露管理办法》要求进行环境信息公开。</w:t>
      </w:r>
    </w:p>
    <w:p w14:paraId="6271397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4</w:t>
      </w:r>
      <w:r>
        <w:rPr>
          <w:rFonts w:hint="default" w:ascii="Times New Roman" w:hAnsi="Times New Roman" w:cs="Times New Roman" w:eastAsiaTheme="minorEastAsia"/>
          <w:color w:val="000000"/>
          <w:sz w:val="24"/>
          <w:szCs w:val="24"/>
          <w:highlight w:val="none"/>
          <w:lang w:val="en-US" w:eastAsia="zh-CN"/>
        </w:rPr>
        <w:t>、落实环境风险防范措施，定期开展环境应急演练，落实突发环境事件隐患排查和治理制度。</w:t>
      </w:r>
    </w:p>
    <w:p w14:paraId="06D5B149">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lang w:bidi="ar"/>
        </w:rPr>
      </w:pPr>
      <w:r>
        <w:rPr>
          <w:rFonts w:hint="eastAsia" w:asciiTheme="minorEastAsia" w:hAnsiTheme="minorEastAsia" w:eastAsiaTheme="minorEastAsia" w:cstheme="minorEastAsia"/>
          <w:b/>
          <w:color w:val="000000"/>
          <w:sz w:val="28"/>
          <w:szCs w:val="28"/>
          <w:shd w:val="clear" w:color="auto" w:fill="FFFFFF"/>
          <w:lang w:bidi="ar"/>
        </w:rPr>
        <w:t>八、验收人员信息</w:t>
      </w:r>
    </w:p>
    <w:p w14:paraId="62D53D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14:paraId="10CCE056">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imes New Roman" w:hAnsi="Times New Roman" w:cs="Times New Roman" w:eastAsiaTheme="minorEastAsia"/>
          <w:color w:val="000000"/>
          <w:sz w:val="24"/>
          <w:szCs w:val="24"/>
          <w:highlight w:val="none"/>
          <w:lang w:val="en-US" w:eastAsia="zh-CN"/>
        </w:rPr>
        <w:t xml:space="preserve">                                         聊城骐程新材料科技有限公司</w:t>
      </w:r>
    </w:p>
    <w:p w14:paraId="1BBCE9EA">
      <w:pPr>
        <w:keepNext w:val="0"/>
        <w:keepLines w:val="0"/>
        <w:pageBreakBefore w:val="0"/>
        <w:kinsoku/>
        <w:wordWrap/>
        <w:overflowPunct/>
        <w:topLinePunct w:val="0"/>
        <w:bidi w:val="0"/>
        <w:adjustRightInd w:val="0"/>
        <w:spacing w:line="560" w:lineRule="exact"/>
        <w:ind w:right="600" w:firstLine="6240" w:firstLineChars="2600"/>
        <w:textAlignment w:val="auto"/>
        <w:outlineLvl w:val="9"/>
        <w:rPr>
          <w:rFonts w:hint="default" w:ascii="Times New Roman" w:hAnsi="Times New Roman" w:cs="Times New Roman" w:eastAsiaTheme="minorEastAsia"/>
          <w:color w:val="auto"/>
          <w:sz w:val="24"/>
          <w:szCs w:val="24"/>
          <w:shd w:val="clear" w:color="auto" w:fill="FFFFFF"/>
          <w:lang w:bidi="ar"/>
        </w:rPr>
        <w:sectPr>
          <w:footerReference r:id="rId3" w:type="default"/>
          <w:pgSz w:w="11906" w:h="16838"/>
          <w:pgMar w:top="907" w:right="1588" w:bottom="907" w:left="1588" w:header="851" w:footer="992" w:gutter="0"/>
          <w:cols w:space="425" w:num="1"/>
          <w:docGrid w:type="lines" w:linePitch="312" w:charSpace="0"/>
        </w:sectPr>
      </w:pPr>
      <w:r>
        <w:rPr>
          <w:rFonts w:hint="default" w:ascii="Times New Roman" w:hAnsi="Times New Roman" w:cs="Times New Roman" w:eastAsiaTheme="minorEastAsia"/>
          <w:color w:val="auto"/>
          <w:sz w:val="24"/>
          <w:szCs w:val="24"/>
          <w:shd w:val="clear" w:color="auto" w:fill="FFFFFF"/>
          <w:lang w:val="en-US" w:eastAsia="zh-CN" w:bidi="ar"/>
        </w:rPr>
        <w:t>202</w:t>
      </w:r>
      <w:r>
        <w:rPr>
          <w:rFonts w:hint="eastAsia" w:ascii="Times New Roman" w:hAnsi="Times New Roman" w:cs="Times New Roman" w:eastAsiaTheme="minorEastAsia"/>
          <w:color w:val="auto"/>
          <w:sz w:val="24"/>
          <w:szCs w:val="24"/>
          <w:shd w:val="clear" w:color="auto" w:fill="FFFFFF"/>
          <w:lang w:val="en-US" w:eastAsia="zh-CN" w:bidi="ar"/>
        </w:rPr>
        <w:t>4</w:t>
      </w:r>
      <w:r>
        <w:rPr>
          <w:rFonts w:hint="default" w:ascii="Times New Roman" w:hAnsi="Times New Roman" w:cs="Times New Roman" w:eastAsiaTheme="minorEastAsia"/>
          <w:color w:val="auto"/>
          <w:sz w:val="24"/>
          <w:szCs w:val="24"/>
          <w:shd w:val="clear" w:color="auto" w:fill="FFFFFF"/>
          <w:lang w:bidi="ar"/>
        </w:rPr>
        <w:t>年</w:t>
      </w:r>
      <w:r>
        <w:rPr>
          <w:rFonts w:hint="eastAsia" w:ascii="Times New Roman" w:hAnsi="Times New Roman" w:cs="Times New Roman" w:eastAsiaTheme="minorEastAsia"/>
          <w:color w:val="auto"/>
          <w:sz w:val="24"/>
          <w:szCs w:val="24"/>
          <w:shd w:val="clear" w:color="auto" w:fill="FFFFFF"/>
          <w:lang w:val="en-US" w:eastAsia="zh-CN" w:bidi="ar"/>
        </w:rPr>
        <w:t>9</w:t>
      </w:r>
      <w:r>
        <w:rPr>
          <w:rFonts w:hint="default" w:ascii="Times New Roman" w:hAnsi="Times New Roman" w:cs="Times New Roman" w:eastAsiaTheme="minorEastAsia"/>
          <w:color w:val="auto"/>
          <w:sz w:val="24"/>
          <w:szCs w:val="24"/>
          <w:shd w:val="clear" w:color="auto" w:fill="FFFFFF"/>
          <w:lang w:bidi="ar"/>
        </w:rPr>
        <w:t>月</w:t>
      </w:r>
      <w:r>
        <w:rPr>
          <w:rFonts w:hint="eastAsia" w:ascii="Times New Roman" w:hAnsi="Times New Roman" w:cs="Times New Roman" w:eastAsiaTheme="minorEastAsia"/>
          <w:color w:val="auto"/>
          <w:sz w:val="24"/>
          <w:szCs w:val="24"/>
          <w:shd w:val="clear" w:color="auto" w:fill="FFFFFF"/>
          <w:lang w:val="en-US" w:eastAsia="zh-CN" w:bidi="ar"/>
        </w:rPr>
        <w:t>8</w:t>
      </w:r>
      <w:r>
        <w:rPr>
          <w:rFonts w:hint="default" w:ascii="Times New Roman" w:hAnsi="Times New Roman" w:cs="Times New Roman" w:eastAsiaTheme="minorEastAsia"/>
          <w:color w:val="auto"/>
          <w:sz w:val="24"/>
          <w:szCs w:val="24"/>
          <w:shd w:val="clear" w:color="auto" w:fill="FFFFFF"/>
          <w:lang w:bidi="ar"/>
        </w:rPr>
        <w:t>日</w:t>
      </w:r>
    </w:p>
    <w:p w14:paraId="40E7D717">
      <w:pPr>
        <w:pStyle w:val="19"/>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b/>
          <w:bCs/>
          <w:sz w:val="24"/>
          <w:szCs w:val="24"/>
          <w:lang w:eastAsia="zh-CN"/>
        </w:rPr>
      </w:pPr>
      <w:r>
        <w:rPr>
          <w:rFonts w:hint="eastAsia"/>
          <w:b/>
          <w:bCs/>
          <w:sz w:val="24"/>
          <w:szCs w:val="24"/>
          <w:lang w:eastAsia="zh-CN"/>
        </w:rPr>
        <w:t>附件：</w:t>
      </w:r>
    </w:p>
    <w:p w14:paraId="7D71302F">
      <w:pPr>
        <w:pStyle w:val="19"/>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lang w:eastAsia="zh-CN"/>
        </w:rPr>
      </w:pPr>
      <w:bookmarkStart w:id="0" w:name="_GoBack"/>
      <w:r>
        <w:rPr>
          <w:rFonts w:hint="eastAsia" w:eastAsia="宋体"/>
          <w:lang w:eastAsia="zh-CN"/>
        </w:rPr>
        <w:drawing>
          <wp:inline distT="0" distB="0" distL="114300" distR="114300">
            <wp:extent cx="5259705" cy="8028940"/>
            <wp:effectExtent l="0" t="0" r="10160" b="17145"/>
            <wp:docPr id="1" name="图片 1" descr="80dd32a64e1130794faa7f022ecee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0dd32a64e1130794faa7f022eceecd"/>
                    <pic:cNvPicPr>
                      <a:picLocks noChangeAspect="1"/>
                    </pic:cNvPicPr>
                  </pic:nvPicPr>
                  <pic:blipFill>
                    <a:blip r:embed="rId5"/>
                    <a:stretch>
                      <a:fillRect/>
                    </a:stretch>
                  </pic:blipFill>
                  <pic:spPr>
                    <a:xfrm rot="5400000">
                      <a:off x="0" y="0"/>
                      <a:ext cx="5259705" cy="8028940"/>
                    </a:xfrm>
                    <a:prstGeom prst="rect">
                      <a:avLst/>
                    </a:prstGeom>
                  </pic:spPr>
                </pic:pic>
              </a:graphicData>
            </a:graphic>
          </wp:inline>
        </w:drawing>
      </w:r>
      <w:bookmarkEnd w:id="0"/>
    </w:p>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742F0726">
        <w:pPr>
          <w:pStyle w:val="11"/>
          <w:jc w:val="center"/>
        </w:pPr>
        <w:r>
          <w:fldChar w:fldCharType="begin"/>
        </w:r>
        <w:r>
          <w:instrText xml:space="preserve"> PAGE   \* MERGEFORMAT </w:instrText>
        </w:r>
        <w:r>
          <w:fldChar w:fldCharType="separate"/>
        </w:r>
        <w:r>
          <w:rPr>
            <w:lang w:val="zh-CN"/>
          </w:rPr>
          <w:t>5</w:t>
        </w:r>
        <w:r>
          <w:rPr>
            <w:lang w:val="zh-CN"/>
          </w:rPr>
          <w:fldChar w:fldCharType="end"/>
        </w:r>
      </w:p>
    </w:sdtContent>
  </w:sdt>
  <w:p w14:paraId="79C4AD9D">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4A767"/>
    <w:multiLevelType w:val="singleLevel"/>
    <w:tmpl w:val="96D4A767"/>
    <w:lvl w:ilvl="0" w:tentative="0">
      <w:start w:val="3"/>
      <w:numFmt w:val="decimal"/>
      <w:suff w:val="nothing"/>
      <w:lvlText w:val="（%1）"/>
      <w:lvlJc w:val="left"/>
    </w:lvl>
  </w:abstractNum>
  <w:abstractNum w:abstractNumId="1">
    <w:nsid w:val="58223E3F"/>
    <w:multiLevelType w:val="singleLevel"/>
    <w:tmpl w:val="58223E3F"/>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NzFmZWMwZDI3YzY5MTEzZGE2YjM4OTNkM2M5N2U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0024"/>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0A29DC"/>
    <w:rsid w:val="01541EA9"/>
    <w:rsid w:val="053F0C01"/>
    <w:rsid w:val="059B00A7"/>
    <w:rsid w:val="08514A4D"/>
    <w:rsid w:val="08981135"/>
    <w:rsid w:val="08C34FF7"/>
    <w:rsid w:val="0A2D5046"/>
    <w:rsid w:val="0ADB5E7A"/>
    <w:rsid w:val="0B536D2E"/>
    <w:rsid w:val="0C7541D8"/>
    <w:rsid w:val="0C8223EB"/>
    <w:rsid w:val="0CA42951"/>
    <w:rsid w:val="0D2941EA"/>
    <w:rsid w:val="0D4C0587"/>
    <w:rsid w:val="0ED10695"/>
    <w:rsid w:val="10482845"/>
    <w:rsid w:val="10713983"/>
    <w:rsid w:val="110F3E45"/>
    <w:rsid w:val="123F000C"/>
    <w:rsid w:val="130A4FF9"/>
    <w:rsid w:val="14025795"/>
    <w:rsid w:val="140B7F29"/>
    <w:rsid w:val="15551E7C"/>
    <w:rsid w:val="159D5768"/>
    <w:rsid w:val="15CF16A7"/>
    <w:rsid w:val="16154F53"/>
    <w:rsid w:val="16FA4E86"/>
    <w:rsid w:val="17B71A49"/>
    <w:rsid w:val="17FE0021"/>
    <w:rsid w:val="182F2017"/>
    <w:rsid w:val="19A12421"/>
    <w:rsid w:val="1AAB26E2"/>
    <w:rsid w:val="1AAE2376"/>
    <w:rsid w:val="1B1851B0"/>
    <w:rsid w:val="1CFD0F69"/>
    <w:rsid w:val="1D300C7D"/>
    <w:rsid w:val="1E77130C"/>
    <w:rsid w:val="1F7E33E3"/>
    <w:rsid w:val="1FB02549"/>
    <w:rsid w:val="1FC36932"/>
    <w:rsid w:val="20C33720"/>
    <w:rsid w:val="218C6A2F"/>
    <w:rsid w:val="22B36145"/>
    <w:rsid w:val="24432FCB"/>
    <w:rsid w:val="26F95E73"/>
    <w:rsid w:val="270B5883"/>
    <w:rsid w:val="27E014F2"/>
    <w:rsid w:val="288C09DE"/>
    <w:rsid w:val="28E26223"/>
    <w:rsid w:val="290B259E"/>
    <w:rsid w:val="29EC3253"/>
    <w:rsid w:val="2A2A5D1E"/>
    <w:rsid w:val="2A8D4FA5"/>
    <w:rsid w:val="2ABB7EB6"/>
    <w:rsid w:val="2B97636B"/>
    <w:rsid w:val="2C2B6CCA"/>
    <w:rsid w:val="2C962879"/>
    <w:rsid w:val="2CE83322"/>
    <w:rsid w:val="2F1728B1"/>
    <w:rsid w:val="2FE204FD"/>
    <w:rsid w:val="30674F5B"/>
    <w:rsid w:val="30C6397A"/>
    <w:rsid w:val="30EE4C7F"/>
    <w:rsid w:val="32B258CB"/>
    <w:rsid w:val="35475771"/>
    <w:rsid w:val="35FC53F3"/>
    <w:rsid w:val="388303A3"/>
    <w:rsid w:val="3BD50FCD"/>
    <w:rsid w:val="3D183F8E"/>
    <w:rsid w:val="40095632"/>
    <w:rsid w:val="403B1566"/>
    <w:rsid w:val="406D6D5E"/>
    <w:rsid w:val="415D2813"/>
    <w:rsid w:val="42A64878"/>
    <w:rsid w:val="434F5A51"/>
    <w:rsid w:val="43F6411F"/>
    <w:rsid w:val="44756DC2"/>
    <w:rsid w:val="44CD1674"/>
    <w:rsid w:val="44E00565"/>
    <w:rsid w:val="452C453B"/>
    <w:rsid w:val="461D21FC"/>
    <w:rsid w:val="46C71DA3"/>
    <w:rsid w:val="481B311D"/>
    <w:rsid w:val="483A4554"/>
    <w:rsid w:val="49CB3674"/>
    <w:rsid w:val="4A4A4B33"/>
    <w:rsid w:val="4CC56D84"/>
    <w:rsid w:val="4D4952BF"/>
    <w:rsid w:val="4D5558B4"/>
    <w:rsid w:val="509A2670"/>
    <w:rsid w:val="517428D4"/>
    <w:rsid w:val="51AA71FB"/>
    <w:rsid w:val="52592449"/>
    <w:rsid w:val="527B23BF"/>
    <w:rsid w:val="52B018E5"/>
    <w:rsid w:val="52CB1797"/>
    <w:rsid w:val="53DD36D8"/>
    <w:rsid w:val="54EE0658"/>
    <w:rsid w:val="558772CD"/>
    <w:rsid w:val="560C332E"/>
    <w:rsid w:val="57E24C8E"/>
    <w:rsid w:val="59244A43"/>
    <w:rsid w:val="5A0C3D15"/>
    <w:rsid w:val="5A6000EC"/>
    <w:rsid w:val="5A623404"/>
    <w:rsid w:val="5BCB7408"/>
    <w:rsid w:val="5C084E7C"/>
    <w:rsid w:val="5C2F2281"/>
    <w:rsid w:val="5E56783C"/>
    <w:rsid w:val="5EB84053"/>
    <w:rsid w:val="600A6B30"/>
    <w:rsid w:val="60263F50"/>
    <w:rsid w:val="60A878DC"/>
    <w:rsid w:val="60B82B42"/>
    <w:rsid w:val="614B11AE"/>
    <w:rsid w:val="62536A85"/>
    <w:rsid w:val="63951046"/>
    <w:rsid w:val="641B4FF7"/>
    <w:rsid w:val="649460BF"/>
    <w:rsid w:val="68D4001D"/>
    <w:rsid w:val="69247BC3"/>
    <w:rsid w:val="6A1877FC"/>
    <w:rsid w:val="6A4662AD"/>
    <w:rsid w:val="6A7038C2"/>
    <w:rsid w:val="6C866672"/>
    <w:rsid w:val="6C9227DE"/>
    <w:rsid w:val="6D4541F6"/>
    <w:rsid w:val="6DB13A3A"/>
    <w:rsid w:val="6F5F79E8"/>
    <w:rsid w:val="70801EA1"/>
    <w:rsid w:val="71AB480D"/>
    <w:rsid w:val="73076EFF"/>
    <w:rsid w:val="73C1302B"/>
    <w:rsid w:val="753A1801"/>
    <w:rsid w:val="7543143E"/>
    <w:rsid w:val="75926377"/>
    <w:rsid w:val="7696248B"/>
    <w:rsid w:val="76A96C4B"/>
    <w:rsid w:val="79CE2470"/>
    <w:rsid w:val="7A95632D"/>
    <w:rsid w:val="7B451137"/>
    <w:rsid w:val="7B910714"/>
    <w:rsid w:val="7CE54755"/>
    <w:rsid w:val="7D422132"/>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style>
  <w:style w:type="paragraph" w:styleId="3">
    <w:name w:val="Body Text Indent"/>
    <w:basedOn w:val="1"/>
    <w:next w:val="4"/>
    <w:autoRedefine/>
    <w:unhideWhenUsed/>
    <w:qFormat/>
    <w:uiPriority w:val="99"/>
    <w:pPr>
      <w:ind w:left="420" w:leftChars="200"/>
    </w:pPr>
  </w:style>
  <w:style w:type="paragraph" w:customStyle="1" w:styleId="4">
    <w:name w:val="样式 正文文本缩进 + 行距: 1.5 倍行距"/>
    <w:basedOn w:val="5"/>
    <w:next w:val="1"/>
    <w:autoRedefine/>
    <w:qFormat/>
    <w:uiPriority w:val="0"/>
    <w:pPr>
      <w:spacing w:after="120" w:line="360" w:lineRule="auto"/>
      <w:ind w:left="90" w:leftChars="32" w:firstLine="560" w:firstLineChars="200"/>
    </w:pPr>
    <w:rPr>
      <w:rFonts w:cs="宋体"/>
    </w:rPr>
  </w:style>
  <w:style w:type="paragraph" w:customStyle="1" w:styleId="5">
    <w:name w:val="Body Text Indent"/>
    <w:basedOn w:val="6"/>
    <w:next w:val="4"/>
    <w:qFormat/>
    <w:uiPriority w:val="0"/>
    <w:pPr>
      <w:spacing w:after="120" w:afterLines="0"/>
      <w:ind w:left="420" w:leftChars="200"/>
    </w:pPr>
    <w:rPr>
      <w:rFonts w:ascii="Times New Roman" w:hAnsi="Times New Roman" w:eastAsia="宋体"/>
      <w:sz w:val="24"/>
    </w:rPr>
  </w:style>
  <w:style w:type="paragraph" w:customStyle="1" w:styleId="6">
    <w:name w:val="Normal"/>
    <w:qFormat/>
    <w:uiPriority w:val="0"/>
    <w:pPr>
      <w:widowControl w:val="0"/>
      <w:adjustRightInd w:val="0"/>
      <w:spacing w:line="360" w:lineRule="atLeast"/>
      <w:textAlignment w:val="baseline"/>
    </w:pPr>
    <w:rPr>
      <w:rFonts w:ascii="Tms Rmn" w:hAnsi="Tms Rmn" w:eastAsia="宋体" w:cs="Times New Roman"/>
      <w:lang w:val="en-US" w:eastAsia="zh-CN" w:bidi="ar-SA"/>
    </w:rPr>
  </w:style>
  <w:style w:type="paragraph" w:styleId="7">
    <w:name w:val="annotation text"/>
    <w:basedOn w:val="1"/>
    <w:link w:val="30"/>
    <w:autoRedefine/>
    <w:qFormat/>
    <w:uiPriority w:val="0"/>
    <w:pPr>
      <w:jc w:val="left"/>
    </w:pPr>
    <w:rPr>
      <w:rFonts w:ascii="Times New Roman" w:hAnsi="Times New Roman"/>
      <w:szCs w:val="20"/>
    </w:rPr>
  </w:style>
  <w:style w:type="paragraph" w:styleId="8">
    <w:name w:val="Body Text"/>
    <w:basedOn w:val="1"/>
    <w:link w:val="28"/>
    <w:autoRedefine/>
    <w:qFormat/>
    <w:uiPriority w:val="0"/>
    <w:pPr>
      <w:spacing w:after="120"/>
    </w:pPr>
    <w:rPr>
      <w:rFonts w:ascii="Times New Roman" w:hAnsi="Times New Roman"/>
      <w:szCs w:val="20"/>
    </w:rPr>
  </w:style>
  <w:style w:type="paragraph" w:styleId="9">
    <w:name w:val="Plain Text"/>
    <w:basedOn w:val="1"/>
    <w:autoRedefine/>
    <w:qFormat/>
    <w:uiPriority w:val="0"/>
    <w:rPr>
      <w:rFonts w:ascii="宋体" w:hAnsi="Courier New" w:cs="Courier New"/>
      <w:szCs w:val="21"/>
    </w:rPr>
  </w:style>
  <w:style w:type="paragraph" w:styleId="10">
    <w:name w:val="Balloon Text"/>
    <w:basedOn w:val="1"/>
    <w:link w:val="24"/>
    <w:autoRedefine/>
    <w:semiHidden/>
    <w:unhideWhenUsed/>
    <w:qFormat/>
    <w:uiPriority w:val="99"/>
    <w:rPr>
      <w:sz w:val="18"/>
      <w:szCs w:val="18"/>
    </w:rPr>
  </w:style>
  <w:style w:type="paragraph" w:styleId="11">
    <w:name w:val="footer"/>
    <w:basedOn w:val="1"/>
    <w:link w:val="23"/>
    <w:autoRedefine/>
    <w:unhideWhenUsed/>
    <w:qFormat/>
    <w:uiPriority w:val="99"/>
    <w:pPr>
      <w:tabs>
        <w:tab w:val="center" w:pos="4153"/>
        <w:tab w:val="right" w:pos="8306"/>
      </w:tabs>
      <w:snapToGrid w:val="0"/>
      <w:jc w:val="left"/>
    </w:pPr>
    <w:rPr>
      <w:sz w:val="18"/>
      <w:szCs w:val="18"/>
    </w:rPr>
  </w:style>
  <w:style w:type="paragraph" w:styleId="12">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after="120"/>
      <w:ind w:left="420" w:leftChars="200"/>
    </w:pPr>
    <w:rPr>
      <w:sz w:val="16"/>
      <w:szCs w:val="16"/>
    </w:rPr>
  </w:style>
  <w:style w:type="paragraph" w:styleId="14">
    <w:name w:val="Normal (Web)"/>
    <w:basedOn w:val="1"/>
    <w:qFormat/>
    <w:uiPriority w:val="99"/>
    <w:pPr>
      <w:spacing w:before="100" w:beforeAutospacing="1" w:after="100" w:afterAutospacing="1"/>
    </w:pPr>
    <w:rPr>
      <w:rFonts w:ascii="宋体" w:hAnsi="宋体" w:eastAsia="宋体" w:cs="宋体"/>
      <w:sz w:val="28"/>
      <w:szCs w:val="28"/>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autoRedefine/>
    <w:qFormat/>
    <w:uiPriority w:val="0"/>
    <w:rPr>
      <w:sz w:val="21"/>
      <w:szCs w:val="21"/>
    </w:rPr>
  </w:style>
  <w:style w:type="paragraph" w:customStyle="1" w:styleId="19">
    <w:name w:val="Default"/>
    <w:basedOn w:val="20"/>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纯文本1"/>
    <w:basedOn w:val="1"/>
    <w:next w:val="1"/>
    <w:autoRedefine/>
    <w:qFormat/>
    <w:uiPriority w:val="0"/>
    <w:rPr>
      <w:rFonts w:ascii="宋体" w:hAnsi="Courier New"/>
    </w:rPr>
  </w:style>
  <w:style w:type="paragraph" w:customStyle="1" w:styleId="21">
    <w:name w:val="li_正文"/>
    <w:basedOn w:val="1"/>
    <w:autoRedefine/>
    <w:qFormat/>
    <w:uiPriority w:val="0"/>
    <w:pPr>
      <w:ind w:firstLine="200" w:firstLineChars="200"/>
      <w:jc w:val="left"/>
    </w:pPr>
    <w:rPr>
      <w:sz w:val="28"/>
      <w:szCs w:val="28"/>
    </w:rPr>
  </w:style>
  <w:style w:type="character" w:customStyle="1" w:styleId="22">
    <w:name w:val="页眉 Char"/>
    <w:basedOn w:val="17"/>
    <w:link w:val="12"/>
    <w:autoRedefine/>
    <w:qFormat/>
    <w:uiPriority w:val="99"/>
    <w:rPr>
      <w:sz w:val="18"/>
      <w:szCs w:val="18"/>
    </w:rPr>
  </w:style>
  <w:style w:type="character" w:customStyle="1" w:styleId="23">
    <w:name w:val="页脚 Char"/>
    <w:basedOn w:val="17"/>
    <w:link w:val="11"/>
    <w:autoRedefine/>
    <w:qFormat/>
    <w:uiPriority w:val="99"/>
    <w:rPr>
      <w:sz w:val="18"/>
      <w:szCs w:val="18"/>
    </w:rPr>
  </w:style>
  <w:style w:type="character" w:customStyle="1" w:styleId="24">
    <w:name w:val="批注框文本 Char"/>
    <w:basedOn w:val="17"/>
    <w:link w:val="10"/>
    <w:autoRedefine/>
    <w:semiHidden/>
    <w:qFormat/>
    <w:uiPriority w:val="99"/>
    <w:rPr>
      <w:rFonts w:ascii="Calibri" w:hAnsi="Calibri" w:eastAsia="宋体" w:cs="Times New Roman"/>
      <w:kern w:val="2"/>
      <w:sz w:val="18"/>
      <w:szCs w:val="18"/>
    </w:rPr>
  </w:style>
  <w:style w:type="paragraph" w:customStyle="1" w:styleId="25">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autoRedefine/>
    <w:unhideWhenUsed/>
    <w:qFormat/>
    <w:uiPriority w:val="99"/>
    <w:pPr>
      <w:ind w:firstLine="420" w:firstLineChars="200"/>
    </w:pPr>
  </w:style>
  <w:style w:type="paragraph" w:customStyle="1" w:styleId="27">
    <w:name w:val="正1"/>
    <w:basedOn w:val="1"/>
    <w:link w:val="32"/>
    <w:autoRedefine/>
    <w:qFormat/>
    <w:uiPriority w:val="0"/>
    <w:pPr>
      <w:spacing w:line="360" w:lineRule="auto"/>
      <w:ind w:firstLine="200" w:firstLineChars="200"/>
      <w:jc w:val="left"/>
    </w:pPr>
    <w:rPr>
      <w:rFonts w:eastAsia="楷体_GB2312"/>
      <w:sz w:val="24"/>
    </w:rPr>
  </w:style>
  <w:style w:type="character" w:customStyle="1" w:styleId="28">
    <w:name w:val="正文文本 Char"/>
    <w:basedOn w:val="17"/>
    <w:link w:val="8"/>
    <w:autoRedefine/>
    <w:qFormat/>
    <w:uiPriority w:val="0"/>
    <w:rPr>
      <w:kern w:val="2"/>
      <w:sz w:val="21"/>
    </w:rPr>
  </w:style>
  <w:style w:type="paragraph" w:customStyle="1" w:styleId="29">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0">
    <w:name w:val="批注文字 Char"/>
    <w:basedOn w:val="17"/>
    <w:link w:val="7"/>
    <w:autoRedefine/>
    <w:qFormat/>
    <w:uiPriority w:val="0"/>
    <w:rPr>
      <w:kern w:val="2"/>
      <w:sz w:val="21"/>
    </w:rPr>
  </w:style>
  <w:style w:type="paragraph" w:customStyle="1" w:styleId="31">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autoRedefine/>
    <w:qFormat/>
    <w:uiPriority w:val="0"/>
    <w:rPr>
      <w:rFonts w:ascii="Calibri" w:hAnsi="Calibri" w:eastAsia="楷体_GB2312"/>
      <w:kern w:val="2"/>
      <w:sz w:val="24"/>
      <w:szCs w:val="24"/>
    </w:rPr>
  </w:style>
  <w:style w:type="paragraph" w:customStyle="1" w:styleId="33">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autoRedefine/>
    <w:semiHidden/>
    <w:qFormat/>
    <w:uiPriority w:val="0"/>
  </w:style>
  <w:style w:type="paragraph" w:customStyle="1" w:styleId="36">
    <w:name w:val="UserStyle_29"/>
    <w:basedOn w:val="1"/>
    <w:autoRedefine/>
    <w:qFormat/>
    <w:uiPriority w:val="0"/>
    <w:pPr>
      <w:spacing w:line="500" w:lineRule="exact"/>
      <w:ind w:firstLine="480" w:firstLineChars="200"/>
    </w:pPr>
    <w:rPr>
      <w:sz w:val="24"/>
    </w:rPr>
  </w:style>
  <w:style w:type="paragraph" w:customStyle="1" w:styleId="37">
    <w:name w:val="普通(网站)1"/>
    <w:basedOn w:val="1"/>
    <w:qFormat/>
    <w:uiPriority w:val="0"/>
    <w:pPr>
      <w:spacing w:before="100" w:beforeAutospacing="1" w:after="100" w:afterAutospacing="1"/>
    </w:pPr>
    <w:rPr>
      <w:rFonts w:ascii="宋体" w:hAnsi="宋体" w:eastAsia="宋体"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3732</Words>
  <Characters>4027</Characters>
  <Lines>18</Lines>
  <Paragraphs>5</Paragraphs>
  <TotalTime>6</TotalTime>
  <ScaleCrop>false</ScaleCrop>
  <LinksUpToDate>false</LinksUpToDate>
  <CharactersWithSpaces>4089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2019-02-26T02:51:00Z</cp:lastPrinted>
  <dcterms:modified xsi:type="dcterms:W3CDTF">2024-09-15T08:35:07Z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888C806E354C47839AE64B6C6598DFE8_13</vt:lpwstr>
  </property>
</Properties>
</file>