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47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茌平县骏驰汽车零部件有限公司</w:t>
      </w:r>
    </w:p>
    <w:p w14:paraId="4474D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年产10万套汽车中冷器气室项目（二期：年产4万套汽车中冷器气室）</w:t>
      </w:r>
    </w:p>
    <w:p w14:paraId="655787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5B8135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4DF4F5EA">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6233D2F2">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6E4429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56C3467C">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458B7E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51CFF65F">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4743AE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茌平县骏驰汽车零部件有限公司，成立于2011年，位于山东省聊城市，是一家以从事汽车</w:t>
      </w:r>
      <w:r>
        <w:rPr>
          <w:rFonts w:hint="eastAsia" w:ascii="Times New Roman" w:hAnsi="Times New Roman" w:cs="Times New Roman"/>
          <w:color w:val="00B050"/>
          <w:sz w:val="24"/>
          <w:szCs w:val="24"/>
          <w:highlight w:val="none"/>
          <w:lang w:val="en-US" w:eastAsia="zh-CN"/>
        </w:rPr>
        <w:t>零部件</w:t>
      </w:r>
      <w:r>
        <w:rPr>
          <w:rFonts w:hint="eastAsia" w:ascii="Times New Roman" w:hAnsi="Times New Roman" w:eastAsia="宋体" w:cs="Times New Roman"/>
          <w:color w:val="auto"/>
          <w:sz w:val="24"/>
          <w:szCs w:val="24"/>
          <w:highlight w:val="none"/>
          <w:lang w:val="en-US" w:eastAsia="zh-CN"/>
        </w:rPr>
        <w:t>制造业为主的企业。建设茌平县骏驰汽车零部件有限公司年产10万套汽车中冷器气室项目</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，项目位于山东省聊城市</w:t>
      </w:r>
      <w:r>
        <w:rPr>
          <w:rFonts w:hint="eastAsia" w:ascii="Times New Roman" w:hAnsi="Times New Roman" w:cs="Times New Roman"/>
          <w:color w:val="auto"/>
          <w:sz w:val="24"/>
          <w:szCs w:val="24"/>
          <w:highlight w:val="none"/>
          <w:lang w:val="en-US" w:eastAsia="zh-CN"/>
        </w:rPr>
        <w:t>茌平</w:t>
      </w:r>
      <w:r>
        <w:rPr>
          <w:rFonts w:hint="eastAsia" w:ascii="Times New Roman" w:hAnsi="Times New Roman" w:eastAsia="宋体" w:cs="Times New Roman"/>
          <w:color w:val="auto"/>
          <w:sz w:val="24"/>
          <w:szCs w:val="24"/>
          <w:highlight w:val="none"/>
          <w:lang w:val="en-US" w:eastAsia="zh-CN"/>
        </w:rPr>
        <w:t>县冯官屯镇冯屯大街南首西侧，占地面积 2000平方米。本项目为新建项目，项目主要</w:t>
      </w:r>
      <w:r>
        <w:rPr>
          <w:rFonts w:hint="eastAsia" w:ascii="Times New Roman" w:hAnsi="Times New Roman" w:cs="Times New Roman"/>
          <w:color w:val="auto"/>
          <w:sz w:val="24"/>
          <w:szCs w:val="24"/>
          <w:highlight w:val="none"/>
          <w:lang w:val="en-US" w:eastAsia="zh-CN"/>
        </w:rPr>
        <w:t>新增</w:t>
      </w:r>
      <w:r>
        <w:rPr>
          <w:rFonts w:hint="eastAsia" w:ascii="Times New Roman" w:hAnsi="Times New Roman" w:eastAsia="宋体" w:cs="Times New Roman"/>
          <w:color w:val="auto"/>
          <w:sz w:val="24"/>
          <w:szCs w:val="24"/>
          <w:highlight w:val="none"/>
          <w:lang w:val="en-US" w:eastAsia="zh-CN"/>
        </w:rPr>
        <w:t>设备为井式电阻炉</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台。项目建成后达到了年产10万套汽车中冷器气室项目的生产能力。</w:t>
      </w:r>
    </w:p>
    <w:p w14:paraId="485FD3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2017年5月，茌平县骏驰汽车零部件有限公司委托聊城大学编制《茌平县骏驰汽车零部件有限公司年产10万套汽车中冷器气室项目环境影响报告表》，2017年7月21日茌平县环境保护局以茌环管[2017]121号文对该项目进行了批复。</w:t>
      </w:r>
    </w:p>
    <w:p w14:paraId="78FB24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2024年7月，茌平县骏驰汽车零部件有限公司委托山东玖玺环保科技有限公司于2024年7月13日、7月14日对茌平县骏驰汽车零部件有限公司年产10万套汽车中冷器气室项目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eastAsia="宋体" w:cs="Times New Roman"/>
          <w:color w:val="auto"/>
          <w:sz w:val="24"/>
          <w:szCs w:val="24"/>
          <w:highlight w:val="none"/>
          <w:lang w:val="en-US" w:eastAsia="zh-CN"/>
        </w:rPr>
        <w:t>进行了验收检测。后对检测数据进行分析论证，在此基础上完成了项目竣工环境保护验收监测报告表的编制。本次项目验收范围为</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cs="Times New Roman"/>
          <w:color w:val="0000FF"/>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00B050"/>
          <w:sz w:val="24"/>
          <w:szCs w:val="24"/>
          <w:highlight w:val="none"/>
          <w:lang w:val="en-US" w:eastAsia="zh-CN"/>
        </w:rPr>
        <w:t>2024年0</w:t>
      </w:r>
      <w:r>
        <w:rPr>
          <w:rFonts w:hint="eastAsia" w:ascii="Times New Roman" w:hAnsi="Times New Roman" w:cs="Times New Roman"/>
          <w:color w:val="00B050"/>
          <w:sz w:val="24"/>
          <w:szCs w:val="24"/>
          <w:highlight w:val="none"/>
          <w:lang w:val="en-US" w:eastAsia="zh-CN"/>
        </w:rPr>
        <w:t>8</w:t>
      </w:r>
      <w:r>
        <w:rPr>
          <w:rFonts w:hint="eastAsia" w:ascii="Times New Roman" w:hAnsi="Times New Roman" w:eastAsia="宋体" w:cs="Times New Roman"/>
          <w:color w:val="00B050"/>
          <w:sz w:val="24"/>
          <w:szCs w:val="24"/>
          <w:highlight w:val="none"/>
          <w:lang w:val="en-US" w:eastAsia="zh-CN"/>
        </w:rPr>
        <w:t>月</w:t>
      </w:r>
      <w:r>
        <w:rPr>
          <w:rFonts w:hint="eastAsia" w:ascii="Times New Roman" w:hAnsi="Times New Roman" w:cs="Times New Roman"/>
          <w:color w:val="00B050"/>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日，茌平县骏驰汽车零部件有限公司委托山东玖玺环保科技有限公司对年产10万套汽车中冷器气室项目</w:t>
      </w:r>
      <w:r>
        <w:rPr>
          <w:rFonts w:hint="eastAsia" w:ascii="Times New Roman" w:hAnsi="Times New Roman" w:eastAsia="宋体" w:cs="Times New Roman"/>
          <w:color w:val="0000FF"/>
          <w:sz w:val="24"/>
          <w:szCs w:val="24"/>
          <w:highlight w:val="none"/>
          <w:lang w:val="en-US" w:eastAsia="zh-CN"/>
        </w:rPr>
        <w:t>（二期：年产4万套汽车中冷器气室）</w:t>
      </w:r>
      <w:r>
        <w:rPr>
          <w:rFonts w:hint="eastAsia" w:ascii="Times New Roman" w:hAnsi="Times New Roman" w:eastAsia="宋体" w:cs="Times New Roman"/>
          <w:color w:val="auto"/>
          <w:sz w:val="24"/>
          <w:szCs w:val="24"/>
          <w:highlight w:val="none"/>
          <w:lang w:val="en-US" w:eastAsia="zh-CN"/>
        </w:rPr>
        <w:t>进行自主验收并验收通过。</w:t>
      </w:r>
      <w:r>
        <w:rPr>
          <w:rFonts w:hint="eastAsia" w:ascii="Times New Roman" w:hAnsi="Times New Roman" w:cs="Times New Roman"/>
          <w:color w:val="auto"/>
          <w:sz w:val="24"/>
          <w:szCs w:val="24"/>
          <w:highlight w:val="none"/>
          <w:lang w:val="en-US" w:eastAsia="zh-CN"/>
        </w:rPr>
        <w:t xml:space="preserve">   </w:t>
      </w:r>
    </w:p>
    <w:p w14:paraId="175FDC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w:t>
      </w:r>
      <w:r>
        <w:rPr>
          <w:rFonts w:hint="eastAsia" w:ascii="Times New Roman" w:hAnsi="Times New Roman" w:eastAsia="宋体"/>
          <w:color w:val="auto"/>
          <w:sz w:val="24"/>
          <w:szCs w:val="24"/>
          <w:highlight w:val="none"/>
          <w:lang w:eastAsia="zh-CN"/>
        </w:rPr>
        <w:t>茌平县骏驰汽车零部件有限公司</w:t>
      </w:r>
      <w:r>
        <w:rPr>
          <w:rFonts w:hint="eastAsia" w:ascii="Times New Roman" w:hAnsi="Times New Roman" w:cs="Times New Roman" w:eastAsiaTheme="minorEastAsia"/>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，2024年8月10日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65E76559">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FF0000"/>
          <w:sz w:val="28"/>
          <w:szCs w:val="28"/>
          <w:lang w:val="en-US" w:eastAsia="zh-CN"/>
        </w:rPr>
      </w:pPr>
      <w:r>
        <w:rPr>
          <w:rFonts w:hint="eastAsia" w:ascii="Times New Roman" w:hAnsi="Times New Roman" w:cs="Times New Roman" w:eastAsiaTheme="minorEastAsia"/>
          <w:b/>
          <w:color w:val="FF0000"/>
          <w:sz w:val="28"/>
          <w:szCs w:val="28"/>
          <w:lang w:val="en-US" w:eastAsia="zh-CN"/>
        </w:rPr>
        <w:t xml:space="preserve">1.4 公众反馈意见及处理情况 </w:t>
      </w:r>
    </w:p>
    <w:p w14:paraId="75D8FC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0234E899">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0885A9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2DE25924">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143144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1B86B0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3D021C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577CD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209485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7352B5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1AE2DE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cs="Calibri" w:eastAsiaTheme="minorEastAsia"/>
          <w:sz w:val="24"/>
          <w:szCs w:val="24"/>
          <w:lang w:val="en-US" w:eastAsia="zh-CN"/>
        </w:rPr>
        <w:t>①</w:t>
      </w:r>
      <w:r>
        <w:rPr>
          <w:rFonts w:hint="default" w:ascii="Times New Roman" w:hAnsi="Times New Roman" w:cs="Times New Roman" w:eastAsiaTheme="minorEastAsia"/>
          <w:sz w:val="24"/>
          <w:szCs w:val="24"/>
          <w:lang w:val="en-US" w:eastAsia="zh-CN"/>
        </w:rPr>
        <w:t>严格按照有关建筑防火规范和《爆炸危险环境电力装置设计规范》进行设计；加大宣传教育力度，增强工作人员的整体消防安全意识。参加社会消防安全知识培训，提高广大职工的消防安全意识，使其掌握防火、灭火、逃生的基础知识；规范生产，设置专门的库房，把生产区与储存区、成品区分开；制定安全生产管理制度，严禁厂区吸烟和使用明火。电线必须穿管敷设，禁止临时随意拉接。车间内需使用排气风扇，加强通风;禁止无关人员进入车间，车间内严禁堆放杂物。制定和落实消防器材检查、维护保养制度，及时更换、维修消防栓、灭火器、水带等，使其始终处于完好状态。</w:t>
      </w:r>
    </w:p>
    <w:p w14:paraId="12D77A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cs="Calibri" w:eastAsiaTheme="minorEastAsia"/>
          <w:sz w:val="24"/>
          <w:szCs w:val="24"/>
          <w:lang w:val="en-US" w:eastAsia="zh-CN"/>
        </w:rPr>
        <w:t>②</w:t>
      </w:r>
      <w:r>
        <w:rPr>
          <w:rFonts w:hint="default" w:ascii="Times New Roman" w:hAnsi="Times New Roman" w:cs="Times New Roman" w:eastAsiaTheme="minorEastAsia"/>
          <w:sz w:val="24"/>
          <w:szCs w:val="24"/>
          <w:lang w:val="en-US" w:eastAsia="zh-CN"/>
        </w:rPr>
        <w:t>定期检修设备，改进密封结构和加强泄漏检验以消除管道的跑冒滴漏，采用机械化自动化先进技术，以隔绝毒物与操作人员的接触。</w:t>
      </w:r>
    </w:p>
    <w:p w14:paraId="6D0E1F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③</w:t>
      </w:r>
      <w:r>
        <w:rPr>
          <w:rFonts w:hint="default" w:ascii="Times New Roman" w:hAnsi="Times New Roman" w:cs="Times New Roman" w:eastAsiaTheme="minorEastAsia"/>
          <w:sz w:val="24"/>
          <w:szCs w:val="24"/>
          <w:lang w:val="en-US" w:eastAsia="zh-CN"/>
        </w:rPr>
        <w:t>本项目对危废的管理严格执行《危险废物贮存污染控制标准》（GB 18597-2023），及时收集产生的危险废物，并置于防雨、防渗漏、防锐器穿透的专用包装物或者密闭的容器内。建设单位应对危险废物的容器和包装物以及贮存场所设置危险废物识别标志，临时危废贮存区应根据不同性质的危废进行分区堆放贮存，并做好防渗漏、防雨淋和消防等措施，以防二次污染。按照《危险废物贮存污染控制标准》（GB 18597-2023）进行防腐防渗，基础必须防渗，防渗层为至少1m厚黏土层</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渗透系数≤10-7cm/s</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，或2mm厚高密度聚乙烯，或至少2mm厚的其他人工材料</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渗透系数≤10-10cm/s</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地面采用防渗漏水泥地坪。</w:t>
      </w:r>
    </w:p>
    <w:p w14:paraId="48F9BF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p>
    <w:p w14:paraId="03C0A7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B0977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14:paraId="13532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19"/>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14:paraId="61678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6ABD4EBE">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14:paraId="1458CB7F">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25A272EA">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1F87FA6B">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5FD16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3B08AF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排气筒DA002</w:t>
            </w:r>
          </w:p>
        </w:tc>
        <w:tc>
          <w:tcPr>
            <w:tcW w:w="1712" w:type="dxa"/>
            <w:tcBorders>
              <w:tl2br w:val="nil"/>
              <w:tr2bl w:val="nil"/>
            </w:tcBorders>
            <w:vAlign w:val="center"/>
          </w:tcPr>
          <w:p w14:paraId="12FFD0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14:paraId="2314E5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274E24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56D1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6D67EE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厂界</w:t>
            </w:r>
          </w:p>
        </w:tc>
        <w:tc>
          <w:tcPr>
            <w:tcW w:w="1712" w:type="dxa"/>
            <w:tcBorders>
              <w:tl2br w:val="nil"/>
              <w:tr2bl w:val="nil"/>
            </w:tcBorders>
            <w:vAlign w:val="center"/>
          </w:tcPr>
          <w:p w14:paraId="250D3B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14:paraId="263F53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14:paraId="127EAD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27C77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69A3C4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厂区内</w:t>
            </w:r>
          </w:p>
        </w:tc>
        <w:tc>
          <w:tcPr>
            <w:tcW w:w="1712" w:type="dxa"/>
            <w:tcBorders>
              <w:tl2br w:val="nil"/>
              <w:tr2bl w:val="nil"/>
            </w:tcBorders>
            <w:shd w:val="clear"/>
            <w:vAlign w:val="center"/>
          </w:tcPr>
          <w:p w14:paraId="2ACF93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shd w:val="clear"/>
            <w:vAlign w:val="center"/>
          </w:tcPr>
          <w:p w14:paraId="0E94C1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1次/年</w:t>
            </w:r>
            <w:bookmarkStart w:id="0" w:name="_GoBack"/>
            <w:bookmarkEnd w:id="0"/>
          </w:p>
        </w:tc>
        <w:tc>
          <w:tcPr>
            <w:tcW w:w="2172" w:type="dxa"/>
            <w:tcBorders>
              <w:tl2br w:val="nil"/>
              <w:tr2bl w:val="nil"/>
            </w:tcBorders>
            <w:shd w:val="clear"/>
            <w:vAlign w:val="center"/>
          </w:tcPr>
          <w:p w14:paraId="294C62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委托检测</w:t>
            </w:r>
          </w:p>
        </w:tc>
      </w:tr>
    </w:tbl>
    <w:p w14:paraId="0D9FB668">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04DC0D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1661B9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76B93D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36F0FB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BB1EDF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4327C4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585F613E">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5FF28D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515684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4BED1D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459193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173657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467402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132E9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51D67374">
      <w:pPr>
        <w:rPr>
          <w:rFonts w:hint="default"/>
          <w:lang w:val="en-US" w:eastAsia="zh-CN"/>
        </w:rPr>
      </w:pPr>
    </w:p>
    <w:sectPr>
      <w:footerReference r:id="rId3" w:type="default"/>
      <w:pgSz w:w="11906" w:h="16838"/>
      <w:pgMar w:top="1474" w:right="1020" w:bottom="1134" w:left="10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1EC32F82">
        <w:pPr>
          <w:pStyle w:val="15"/>
          <w:jc w:val="center"/>
        </w:pPr>
        <w:r>
          <w:fldChar w:fldCharType="begin"/>
        </w:r>
        <w:r>
          <w:instrText xml:space="preserve"> PAGE   \* MERGEFORMAT </w:instrText>
        </w:r>
        <w:r>
          <w:fldChar w:fldCharType="separate"/>
        </w:r>
        <w:r>
          <w:rPr>
            <w:lang w:val="zh-CN"/>
          </w:rPr>
          <w:t>5</w:t>
        </w:r>
        <w:r>
          <w:rPr>
            <w:lang w:val="zh-CN"/>
          </w:rPr>
          <w:fldChar w:fldCharType="end"/>
        </w:r>
      </w:p>
    </w:sdtContent>
  </w:sdt>
  <w:p w14:paraId="661C973A">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49E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0E096A88"/>
    <w:rsid w:val="11625F1D"/>
    <w:rsid w:val="140B7F29"/>
    <w:rsid w:val="141B57BA"/>
    <w:rsid w:val="16154F53"/>
    <w:rsid w:val="16C15CF6"/>
    <w:rsid w:val="17B71A49"/>
    <w:rsid w:val="182F2017"/>
    <w:rsid w:val="19A12421"/>
    <w:rsid w:val="1A2A15A2"/>
    <w:rsid w:val="1A3B2E3E"/>
    <w:rsid w:val="1A524C3A"/>
    <w:rsid w:val="1AAE2376"/>
    <w:rsid w:val="1B1851B0"/>
    <w:rsid w:val="1C0D1583"/>
    <w:rsid w:val="1F7E33E3"/>
    <w:rsid w:val="20C33720"/>
    <w:rsid w:val="20FF1092"/>
    <w:rsid w:val="218C6A2F"/>
    <w:rsid w:val="22B36145"/>
    <w:rsid w:val="24657C98"/>
    <w:rsid w:val="24C100AF"/>
    <w:rsid w:val="26F95E73"/>
    <w:rsid w:val="270B5883"/>
    <w:rsid w:val="288C09DE"/>
    <w:rsid w:val="2ABB7EB6"/>
    <w:rsid w:val="2ABF7AE4"/>
    <w:rsid w:val="2F1728B1"/>
    <w:rsid w:val="30674F5B"/>
    <w:rsid w:val="321E3342"/>
    <w:rsid w:val="352B1605"/>
    <w:rsid w:val="35475771"/>
    <w:rsid w:val="39DE1D35"/>
    <w:rsid w:val="3BD50FCD"/>
    <w:rsid w:val="3E3327F4"/>
    <w:rsid w:val="3E531B5A"/>
    <w:rsid w:val="42A64878"/>
    <w:rsid w:val="446F2B9F"/>
    <w:rsid w:val="44756DC2"/>
    <w:rsid w:val="44CD1674"/>
    <w:rsid w:val="452C453B"/>
    <w:rsid w:val="468E60A8"/>
    <w:rsid w:val="478466B3"/>
    <w:rsid w:val="486C49B0"/>
    <w:rsid w:val="4D5558B4"/>
    <w:rsid w:val="4E751289"/>
    <w:rsid w:val="4EF37070"/>
    <w:rsid w:val="502328A6"/>
    <w:rsid w:val="518A07B0"/>
    <w:rsid w:val="52B018E5"/>
    <w:rsid w:val="536E48F6"/>
    <w:rsid w:val="53DD36D8"/>
    <w:rsid w:val="54E91C64"/>
    <w:rsid w:val="54EE0658"/>
    <w:rsid w:val="550429A6"/>
    <w:rsid w:val="562954F0"/>
    <w:rsid w:val="572B3C88"/>
    <w:rsid w:val="5A0C3D15"/>
    <w:rsid w:val="5ABF5273"/>
    <w:rsid w:val="5C084E7C"/>
    <w:rsid w:val="5CCA2B73"/>
    <w:rsid w:val="5F9C768C"/>
    <w:rsid w:val="60A878DC"/>
    <w:rsid w:val="60B82B42"/>
    <w:rsid w:val="62536A85"/>
    <w:rsid w:val="63AE1EC8"/>
    <w:rsid w:val="641B4FF7"/>
    <w:rsid w:val="649460BF"/>
    <w:rsid w:val="64E04972"/>
    <w:rsid w:val="65FD2C93"/>
    <w:rsid w:val="68D4001D"/>
    <w:rsid w:val="6A4662AD"/>
    <w:rsid w:val="6A7038C2"/>
    <w:rsid w:val="6AAE1741"/>
    <w:rsid w:val="6C9227DE"/>
    <w:rsid w:val="6F5F79E8"/>
    <w:rsid w:val="70904E30"/>
    <w:rsid w:val="71BE777B"/>
    <w:rsid w:val="73EE6D7F"/>
    <w:rsid w:val="75926377"/>
    <w:rsid w:val="7696248B"/>
    <w:rsid w:val="76A35191"/>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10">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unhideWhenUsed/>
    <w:qFormat/>
    <w:uiPriority w:val="99"/>
    <w:pPr>
      <w:ind w:left="420" w:leftChars="200"/>
    </w:pPr>
  </w:style>
  <w:style w:type="paragraph" w:customStyle="1" w:styleId="4">
    <w:name w:val="样式 正文文本缩进 + 行距: 1.5 倍行距"/>
    <w:basedOn w:val="5"/>
    <w:next w:val="6"/>
    <w:autoRedefine/>
    <w:qFormat/>
    <w:uiPriority w:val="0"/>
    <w:pPr>
      <w:spacing w:after="120" w:line="360" w:lineRule="auto"/>
      <w:ind w:left="90" w:leftChars="32" w:firstLine="560" w:firstLineChars="200"/>
    </w:pPr>
    <w:rPr>
      <w:rFonts w:cs="宋体"/>
    </w:rPr>
  </w:style>
  <w:style w:type="paragraph" w:customStyle="1" w:styleId="5">
    <w:name w:val="Body Text Indent"/>
    <w:basedOn w:val="1"/>
    <w:next w:val="4"/>
    <w:qFormat/>
    <w:uiPriority w:val="0"/>
    <w:pPr>
      <w:spacing w:after="120" w:afterLines="0"/>
      <w:ind w:left="420" w:leftChars="200"/>
    </w:pPr>
    <w:rPr>
      <w:rFonts w:ascii="Times New Roman" w:hAnsi="Times New Roman" w:eastAsia="宋体"/>
      <w:sz w:val="24"/>
    </w:rPr>
  </w:style>
  <w:style w:type="paragraph" w:styleId="6">
    <w:name w:val="header"/>
    <w:basedOn w:val="1"/>
    <w:next w:val="7"/>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5"/>
    <w:basedOn w:val="8"/>
    <w:qFormat/>
    <w:uiPriority w:val="0"/>
    <w:pPr>
      <w:spacing w:line="360" w:lineRule="auto"/>
      <w:ind w:firstLine="510"/>
    </w:pPr>
    <w:rPr>
      <w:rFonts w:ascii="Times New Roman" w:hAnsi="Times New Roman" w:eastAsia="宋体"/>
      <w:sz w:val="24"/>
    </w:rPr>
  </w:style>
  <w:style w:type="paragraph" w:customStyle="1" w:styleId="8">
    <w:name w:val="正文1"/>
    <w:basedOn w:val="1"/>
    <w:qFormat/>
    <w:uiPriority w:val="0"/>
    <w:pPr>
      <w:jc w:val="center"/>
    </w:pPr>
    <w:rPr>
      <w:rFonts w:ascii="宋体" w:hAnsi="宋体"/>
      <w:kern w:val="36"/>
    </w:rPr>
  </w:style>
  <w:style w:type="paragraph" w:styleId="11">
    <w:name w:val="annotation text"/>
    <w:basedOn w:val="1"/>
    <w:link w:val="33"/>
    <w:autoRedefine/>
    <w:qFormat/>
    <w:uiPriority w:val="0"/>
    <w:pPr>
      <w:jc w:val="left"/>
    </w:pPr>
    <w:rPr>
      <w:rFonts w:ascii="Times New Roman" w:hAnsi="Times New Roman"/>
      <w:szCs w:val="20"/>
    </w:rPr>
  </w:style>
  <w:style w:type="paragraph" w:styleId="12">
    <w:name w:val="Body Text"/>
    <w:basedOn w:val="1"/>
    <w:link w:val="31"/>
    <w:qFormat/>
    <w:uiPriority w:val="0"/>
    <w:pPr>
      <w:spacing w:after="120"/>
    </w:pPr>
    <w:rPr>
      <w:rFonts w:ascii="Times New Roman" w:hAnsi="Times New Roman"/>
      <w:szCs w:val="20"/>
    </w:rPr>
  </w:style>
  <w:style w:type="paragraph" w:styleId="13">
    <w:name w:val="Plain Text"/>
    <w:basedOn w:val="1"/>
    <w:next w:val="3"/>
    <w:autoRedefine/>
    <w:qFormat/>
    <w:uiPriority w:val="0"/>
    <w:rPr>
      <w:rFonts w:ascii="宋体" w:hAnsi="Courier New" w:cs="Courier New"/>
      <w:szCs w:val="21"/>
    </w:rPr>
  </w:style>
  <w:style w:type="paragraph" w:styleId="14">
    <w:name w:val="Balloon Text"/>
    <w:basedOn w:val="1"/>
    <w:link w:val="27"/>
    <w:autoRedefine/>
    <w:semiHidden/>
    <w:unhideWhenUsed/>
    <w:qFormat/>
    <w:uiPriority w:val="99"/>
    <w:rPr>
      <w:sz w:val="18"/>
      <w:szCs w:val="18"/>
    </w:rPr>
  </w:style>
  <w:style w:type="paragraph" w:styleId="15">
    <w:name w:val="footer"/>
    <w:basedOn w:val="1"/>
    <w:link w:val="26"/>
    <w:autoRedefine/>
    <w:unhideWhenUsed/>
    <w:qFormat/>
    <w:uiPriority w:val="99"/>
    <w:pPr>
      <w:tabs>
        <w:tab w:val="center" w:pos="4153"/>
        <w:tab w:val="right" w:pos="8306"/>
      </w:tabs>
      <w:snapToGrid w:val="0"/>
      <w:jc w:val="left"/>
    </w:pPr>
    <w:rPr>
      <w:sz w:val="18"/>
      <w:szCs w:val="18"/>
    </w:rPr>
  </w:style>
  <w:style w:type="paragraph" w:styleId="16">
    <w:name w:val="Body Text Indent 3"/>
    <w:basedOn w:val="1"/>
    <w:autoRedefine/>
    <w:qFormat/>
    <w:uiPriority w:val="0"/>
    <w:pPr>
      <w:spacing w:after="120"/>
      <w:ind w:left="420" w:leftChars="200"/>
    </w:pPr>
    <w:rPr>
      <w:sz w:val="16"/>
      <w:szCs w:val="16"/>
    </w:rPr>
  </w:style>
  <w:style w:type="paragraph" w:styleId="1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Default"/>
    <w:basedOn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纯文本1"/>
    <w:basedOn w:val="1"/>
    <w:autoRedefine/>
    <w:qFormat/>
    <w:uiPriority w:val="0"/>
    <w:rPr>
      <w:rFonts w:ascii="宋体" w:hAnsi="Courier New"/>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20"/>
    <w:link w:val="6"/>
    <w:autoRedefine/>
    <w:qFormat/>
    <w:uiPriority w:val="99"/>
    <w:rPr>
      <w:sz w:val="18"/>
      <w:szCs w:val="18"/>
    </w:rPr>
  </w:style>
  <w:style w:type="character" w:customStyle="1" w:styleId="26">
    <w:name w:val="页脚 Char"/>
    <w:basedOn w:val="20"/>
    <w:link w:val="15"/>
    <w:autoRedefine/>
    <w:qFormat/>
    <w:uiPriority w:val="99"/>
    <w:rPr>
      <w:sz w:val="18"/>
      <w:szCs w:val="18"/>
    </w:rPr>
  </w:style>
  <w:style w:type="character" w:customStyle="1" w:styleId="27">
    <w:name w:val="批注框文本 Char"/>
    <w:basedOn w:val="20"/>
    <w:link w:val="14"/>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20"/>
    <w:link w:val="12"/>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20"/>
    <w:link w:val="11"/>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2728</Words>
  <Characters>2880</Characters>
  <Lines>18</Lines>
  <Paragraphs>5</Paragraphs>
  <TotalTime>4</TotalTime>
  <ScaleCrop>false</ScaleCrop>
  <LinksUpToDate>false</LinksUpToDate>
  <CharactersWithSpaces>2914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2024-09-05T01:10:17Z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5C7F60B2C9724F5DA3790A94B2A6273E_13</vt:lpwstr>
  </property>
</Properties>
</file>