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left="435"/>
        <w:spacing w:before="203" w:line="219" w:lineRule="auto"/>
        <w:outlineLvl w:val="0"/>
        <w:rPr>
          <w:sz w:val="28"/>
          <w:szCs w:val="28"/>
        </w:rPr>
      </w:pPr>
      <w:r>
        <w:rPr>
          <w:sz w:val="28"/>
          <w:szCs w:val="28"/>
          <w:b/>
          <w:bCs/>
          <w:spacing w:val="-3"/>
        </w:rPr>
        <w:t>茌平信源环保建材有限公司脱硫石膏资源综合利用项目（二期）</w:t>
      </w:r>
    </w:p>
    <w:p>
      <w:pPr>
        <w:pStyle w:val="BodyText"/>
        <w:ind w:left="1983"/>
        <w:spacing w:before="166" w:line="220" w:lineRule="auto"/>
        <w:outlineLvl w:val="0"/>
        <w:rPr>
          <w:sz w:val="28"/>
          <w:szCs w:val="28"/>
        </w:rPr>
      </w:pPr>
      <w:r>
        <w:rPr>
          <w:sz w:val="28"/>
          <w:szCs w:val="28"/>
          <w:b/>
          <w:bCs/>
          <w:spacing w:val="-3"/>
        </w:rPr>
        <w:t>竣工环境保护验收其他需要说明的事项</w:t>
      </w:r>
    </w:p>
    <w:p>
      <w:pPr>
        <w:pStyle w:val="BodyText"/>
        <w:ind w:left="5" w:right="75" w:firstLine="480"/>
        <w:spacing w:before="200" w:line="386" w:lineRule="auto"/>
        <w:jc w:val="both"/>
        <w:rPr/>
      </w:pPr>
      <w:r>
        <w:rPr>
          <w:spacing w:val="2"/>
        </w:rPr>
        <w:t>根据《建设项目竣工环境保护验收暂行办法》，建设单位在“其他需要说明的</w:t>
      </w:r>
      <w:r>
        <w:rPr>
          <w:spacing w:val="10"/>
        </w:rPr>
        <w:t xml:space="preserve"> </w:t>
      </w:r>
      <w:r>
        <w:rPr>
          <w:spacing w:val="1"/>
        </w:rPr>
        <w:t>事项</w:t>
      </w:r>
      <w:r>
        <w:rPr>
          <w:spacing w:val="-78"/>
        </w:rPr>
        <w:t xml:space="preserve"> </w:t>
      </w:r>
      <w:r>
        <w:rPr>
          <w:spacing w:val="1"/>
        </w:rPr>
        <w:t>”中应当如实记载环境保护设施设计、施工和验收过程简况、环境影响报告书</w:t>
      </w:r>
      <w:r>
        <w:rPr/>
        <w:t xml:space="preserve"> </w:t>
      </w:r>
      <w:r>
        <w:rPr>
          <w:spacing w:val="2"/>
        </w:rPr>
        <w:t>（表）及其审批部门审批决定中提出的除环境保护设施外的其他环境保护对策措施</w:t>
      </w:r>
      <w:r>
        <w:rPr>
          <w:spacing w:val="6"/>
        </w:rPr>
        <w:t xml:space="preserve"> </w:t>
      </w:r>
      <w:r>
        <w:rPr>
          <w:spacing w:val="2"/>
        </w:rPr>
        <w:t>的实施情况，以及整改工作情况等。现将建设单位需要说明的具体内容和要求列举</w:t>
      </w:r>
      <w:r>
        <w:rPr>
          <w:spacing w:val="6"/>
        </w:rPr>
        <w:t xml:space="preserve"> </w:t>
      </w:r>
      <w:r>
        <w:rPr>
          <w:spacing w:val="-4"/>
        </w:rPr>
        <w:t>如下：</w:t>
      </w:r>
    </w:p>
    <w:p>
      <w:pPr>
        <w:pStyle w:val="BodyText"/>
        <w:ind w:left="14"/>
        <w:spacing w:before="5" w:line="219" w:lineRule="auto"/>
        <w:outlineLvl w:val="0"/>
        <w:rPr>
          <w:sz w:val="28"/>
          <w:szCs w:val="28"/>
        </w:rPr>
      </w:pPr>
      <w:r>
        <w:rPr>
          <w:rFonts w:ascii="Times New Roman" w:hAnsi="Times New Roman" w:eastAsia="Times New Roman" w:cs="Times New Roman"/>
          <w:sz w:val="28"/>
          <w:szCs w:val="28"/>
          <w:b/>
          <w:bCs/>
          <w:spacing w:val="-3"/>
        </w:rPr>
        <w:t>1  </w:t>
      </w:r>
      <w:r>
        <w:rPr>
          <w:sz w:val="28"/>
          <w:szCs w:val="28"/>
          <w:b/>
          <w:bCs/>
          <w:spacing w:val="-3"/>
        </w:rPr>
        <w:t>环境保护设施设计、施工和验收过程简况</w:t>
      </w:r>
    </w:p>
    <w:p>
      <w:pPr>
        <w:pStyle w:val="BodyText"/>
        <w:ind w:left="573"/>
        <w:spacing w:before="227" w:line="219" w:lineRule="auto"/>
        <w:outlineLvl w:val="1"/>
        <w:rPr>
          <w:sz w:val="28"/>
          <w:szCs w:val="28"/>
        </w:rPr>
      </w:pPr>
      <w:r>
        <w:rPr>
          <w:rFonts w:ascii="Times New Roman" w:hAnsi="Times New Roman" w:eastAsia="Times New Roman" w:cs="Times New Roman"/>
          <w:sz w:val="28"/>
          <w:szCs w:val="28"/>
          <w:b/>
          <w:bCs/>
          <w:spacing w:val="-3"/>
        </w:rPr>
        <w:t>1.1  </w:t>
      </w:r>
      <w:r>
        <w:rPr>
          <w:sz w:val="28"/>
          <w:szCs w:val="28"/>
          <w:b/>
          <w:bCs/>
          <w:spacing w:val="-3"/>
        </w:rPr>
        <w:t>项目设计简况</w:t>
      </w:r>
    </w:p>
    <w:p>
      <w:pPr>
        <w:pStyle w:val="BodyText"/>
        <w:ind w:left="9" w:right="75" w:firstLine="477"/>
        <w:spacing w:before="216" w:line="386" w:lineRule="auto"/>
        <w:rPr/>
      </w:pPr>
      <w:r>
        <w:rPr>
          <w:spacing w:val="2"/>
        </w:rPr>
        <w:t>本项目的环境保护设施未纳入了初步设计，环境保护设施的设计符合环境保护</w:t>
      </w:r>
      <w:r>
        <w:rPr>
          <w:spacing w:val="9"/>
        </w:rPr>
        <w:t xml:space="preserve"> </w:t>
      </w:r>
      <w:r>
        <w:rPr/>
        <w:t>设计规范的要求，落实了防治污染和生态破环的</w:t>
      </w:r>
      <w:r>
        <w:rPr>
          <w:spacing w:val="-1"/>
        </w:rPr>
        <w:t>措施以及环境保护设施投资概算。</w:t>
      </w:r>
    </w:p>
    <w:p>
      <w:pPr>
        <w:pStyle w:val="BodyText"/>
        <w:ind w:left="573"/>
        <w:spacing w:before="7" w:line="219" w:lineRule="auto"/>
        <w:outlineLvl w:val="1"/>
        <w:rPr>
          <w:sz w:val="28"/>
          <w:szCs w:val="28"/>
        </w:rPr>
      </w:pPr>
      <w:r>
        <w:rPr>
          <w:rFonts w:ascii="Times New Roman" w:hAnsi="Times New Roman" w:eastAsia="Times New Roman" w:cs="Times New Roman"/>
          <w:sz w:val="28"/>
          <w:szCs w:val="28"/>
          <w:b/>
          <w:bCs/>
          <w:spacing w:val="-3"/>
        </w:rPr>
        <w:t>1.2  </w:t>
      </w:r>
      <w:r>
        <w:rPr>
          <w:sz w:val="28"/>
          <w:szCs w:val="28"/>
          <w:b/>
          <w:bCs/>
          <w:spacing w:val="-3"/>
        </w:rPr>
        <w:t>项目施工简况</w:t>
      </w:r>
    </w:p>
    <w:p>
      <w:pPr>
        <w:pStyle w:val="BodyText"/>
        <w:ind w:left="11" w:right="75" w:firstLine="474"/>
        <w:spacing w:before="215" w:line="386" w:lineRule="auto"/>
        <w:jc w:val="both"/>
        <w:rPr/>
      </w:pPr>
      <w:r>
        <w:rPr>
          <w:spacing w:val="2"/>
        </w:rPr>
        <w:t>本项目已将环境保护设施纳入了施工合同，环境保护设施的建设进度和资金得</w:t>
      </w:r>
      <w:r>
        <w:rPr>
          <w:spacing w:val="9"/>
        </w:rPr>
        <w:t xml:space="preserve"> </w:t>
      </w:r>
      <w:r>
        <w:rPr>
          <w:spacing w:val="2"/>
        </w:rPr>
        <w:t>到了保证，项目建设过程中组织实施了环境影响报告表及其审批部门审批决定中提</w:t>
      </w:r>
      <w:r>
        <w:rPr/>
        <w:t xml:space="preserve"> </w:t>
      </w:r>
      <w:r>
        <w:rPr>
          <w:spacing w:val="-2"/>
        </w:rPr>
        <w:t>出的环境保护对策措施。</w:t>
      </w:r>
    </w:p>
    <w:p>
      <w:pPr>
        <w:pStyle w:val="BodyText"/>
        <w:ind w:left="573"/>
        <w:spacing w:before="9" w:line="219" w:lineRule="auto"/>
        <w:outlineLvl w:val="1"/>
        <w:rPr>
          <w:sz w:val="28"/>
          <w:szCs w:val="28"/>
        </w:rPr>
      </w:pPr>
      <w:r>
        <w:rPr>
          <w:rFonts w:ascii="Times New Roman" w:hAnsi="Times New Roman" w:eastAsia="Times New Roman" w:cs="Times New Roman"/>
          <w:sz w:val="28"/>
          <w:szCs w:val="28"/>
          <w:b/>
          <w:bCs/>
          <w:spacing w:val="-3"/>
        </w:rPr>
        <w:t>1.3  </w:t>
      </w:r>
      <w:r>
        <w:rPr>
          <w:sz w:val="28"/>
          <w:szCs w:val="28"/>
          <w:b/>
          <w:bCs/>
          <w:spacing w:val="-3"/>
        </w:rPr>
        <w:t>项目验收过程简况</w:t>
      </w:r>
    </w:p>
    <w:p>
      <w:pPr>
        <w:pStyle w:val="BodyText"/>
        <w:ind w:firstLine="486"/>
        <w:spacing w:before="135" w:line="360" w:lineRule="auto"/>
        <w:jc w:val="both"/>
        <w:rPr/>
      </w:pPr>
      <w:r>
        <w:rPr>
          <w:spacing w:val="-1"/>
        </w:rPr>
        <w:t>茌平信源环保建材有限公司，成立于</w:t>
      </w:r>
      <w:r>
        <w:rPr>
          <w:spacing w:val="-55"/>
        </w:rPr>
        <w:t xml:space="preserve"> </w:t>
      </w:r>
      <w:r>
        <w:rPr>
          <w:rFonts w:ascii="Times New Roman" w:hAnsi="Times New Roman" w:eastAsia="Times New Roman" w:cs="Times New Roman"/>
          <w:spacing w:val="-1"/>
        </w:rPr>
        <w:t>2017 </w:t>
      </w:r>
      <w:r>
        <w:rPr>
          <w:spacing w:val="-1"/>
        </w:rPr>
        <w:t>年，位于山</w:t>
      </w:r>
      <w:r>
        <w:rPr>
          <w:spacing w:val="-2"/>
        </w:rPr>
        <w:t>东省聊城市茌平区，是一</w:t>
      </w:r>
      <w:r>
        <w:rPr/>
        <w:t xml:space="preserve"> </w:t>
      </w:r>
      <w:r>
        <w:rPr>
          <w:spacing w:val="-1"/>
        </w:rPr>
        <w:t>家以非金属矿物制品业为主的企业。</w:t>
      </w:r>
      <w:r>
        <w:rPr>
          <w:rFonts w:ascii="Times New Roman" w:hAnsi="Times New Roman" w:eastAsia="Times New Roman" w:cs="Times New Roman"/>
          <w:spacing w:val="-1"/>
        </w:rPr>
        <w:t>2022 </w:t>
      </w:r>
      <w:r>
        <w:rPr>
          <w:spacing w:val="-1"/>
        </w:rPr>
        <w:t>年</w:t>
      </w:r>
      <w:r>
        <w:rPr>
          <w:spacing w:val="-41"/>
        </w:rPr>
        <w:t xml:space="preserve"> </w:t>
      </w:r>
      <w:r>
        <w:rPr>
          <w:rFonts w:ascii="Times New Roman" w:hAnsi="Times New Roman" w:eastAsia="Times New Roman" w:cs="Times New Roman"/>
          <w:spacing w:val="-1"/>
        </w:rPr>
        <w:t>3</w:t>
      </w:r>
      <w:r>
        <w:rPr>
          <w:rFonts w:ascii="Times New Roman" w:hAnsi="Times New Roman" w:eastAsia="Times New Roman" w:cs="Times New Roman"/>
          <w:spacing w:val="15"/>
        </w:rPr>
        <w:t xml:space="preserve"> </w:t>
      </w:r>
      <w:r>
        <w:rPr>
          <w:spacing w:val="-1"/>
        </w:rPr>
        <w:t>月，茌平信源环保建材有限公司委托</w:t>
      </w:r>
      <w:r>
        <w:rPr/>
        <w:t xml:space="preserve">  </w:t>
      </w:r>
      <w:r>
        <w:rPr/>
        <w:t>山东民通环境安全科技有限公司编制《茌平信源环保建材有限公司脱硫</w:t>
      </w:r>
      <w:r>
        <w:rPr>
          <w:spacing w:val="-1"/>
        </w:rPr>
        <w:t>石膏资源综</w:t>
      </w:r>
      <w:r>
        <w:rPr/>
        <w:t xml:space="preserve">  </w:t>
      </w:r>
      <w:r>
        <w:rPr>
          <w:spacing w:val="-10"/>
        </w:rPr>
        <w:t>合利用项目》，</w:t>
      </w:r>
      <w:r>
        <w:rPr>
          <w:rFonts w:ascii="Times New Roman" w:hAnsi="Times New Roman" w:eastAsia="Times New Roman" w:cs="Times New Roman"/>
          <w:spacing w:val="-10"/>
        </w:rPr>
        <w:t>2022 </w:t>
      </w:r>
      <w:r>
        <w:rPr>
          <w:spacing w:val="-10"/>
        </w:rPr>
        <w:t>年</w:t>
      </w:r>
      <w:r>
        <w:rPr>
          <w:spacing w:val="-66"/>
        </w:rPr>
        <w:t xml:space="preserve"> </w:t>
      </w:r>
      <w:r>
        <w:rPr>
          <w:rFonts w:ascii="Times New Roman" w:hAnsi="Times New Roman" w:eastAsia="Times New Roman" w:cs="Times New Roman"/>
          <w:spacing w:val="-10"/>
        </w:rPr>
        <w:t>6 </w:t>
      </w:r>
      <w:r>
        <w:rPr>
          <w:spacing w:val="-10"/>
        </w:rPr>
        <w:t>月</w:t>
      </w:r>
      <w:r>
        <w:rPr>
          <w:rFonts w:ascii="Times New Roman" w:hAnsi="Times New Roman" w:eastAsia="Times New Roman" w:cs="Times New Roman"/>
          <w:spacing w:val="-10"/>
        </w:rPr>
        <w:t>27</w:t>
      </w:r>
      <w:r>
        <w:rPr>
          <w:rFonts w:ascii="Times New Roman" w:hAnsi="Times New Roman" w:eastAsia="Times New Roman" w:cs="Times New Roman"/>
          <w:spacing w:val="31"/>
        </w:rPr>
        <w:t xml:space="preserve"> </w:t>
      </w:r>
      <w:r>
        <w:rPr>
          <w:spacing w:val="-10"/>
        </w:rPr>
        <w:t>日聊城市茌平区行政审批</w:t>
      </w:r>
      <w:r>
        <w:rPr>
          <w:spacing w:val="-11"/>
        </w:rPr>
        <w:t>服务局以聊茌行审环管〔</w:t>
      </w:r>
      <w:r>
        <w:rPr>
          <w:rFonts w:ascii="Times New Roman" w:hAnsi="Times New Roman" w:eastAsia="Times New Roman" w:cs="Times New Roman"/>
          <w:spacing w:val="-11"/>
        </w:rPr>
        <w:t>2022</w:t>
      </w:r>
      <w:r>
        <w:rPr>
          <w:spacing w:val="-11"/>
        </w:rPr>
        <w:t>〕</w:t>
      </w:r>
      <w:r>
        <w:rPr/>
        <w:t xml:space="preserve"> </w:t>
      </w:r>
      <w:r>
        <w:rPr>
          <w:rFonts w:ascii="Times New Roman" w:hAnsi="Times New Roman" w:eastAsia="Times New Roman" w:cs="Times New Roman"/>
          <w:spacing w:val="-2"/>
        </w:rPr>
        <w:t>43</w:t>
      </w:r>
      <w:r>
        <w:rPr>
          <w:rFonts w:ascii="Times New Roman" w:hAnsi="Times New Roman" w:eastAsia="Times New Roman" w:cs="Times New Roman"/>
          <w:spacing w:val="29"/>
        </w:rPr>
        <w:t xml:space="preserve"> </w:t>
      </w:r>
      <w:r>
        <w:rPr>
          <w:spacing w:val="-2"/>
        </w:rPr>
        <w:t>号文对该项目进行了批复。</w:t>
      </w:r>
      <w:r>
        <w:rPr>
          <w:rFonts w:ascii="Times New Roman" w:hAnsi="Times New Roman" w:eastAsia="Times New Roman" w:cs="Times New Roman"/>
          <w:spacing w:val="-2"/>
        </w:rPr>
        <w:t>2023  </w:t>
      </w:r>
      <w:r>
        <w:rPr>
          <w:spacing w:val="-2"/>
        </w:rPr>
        <w:t>年 </w:t>
      </w:r>
      <w:r>
        <w:rPr>
          <w:rFonts w:ascii="Times New Roman" w:hAnsi="Times New Roman" w:eastAsia="Times New Roman" w:cs="Times New Roman"/>
          <w:spacing w:val="-2"/>
        </w:rPr>
        <w:t>4  </w:t>
      </w:r>
      <w:r>
        <w:rPr>
          <w:spacing w:val="-2"/>
        </w:rPr>
        <w:t>月 </w:t>
      </w:r>
      <w:r>
        <w:rPr>
          <w:rFonts w:ascii="Times New Roman" w:hAnsi="Times New Roman" w:eastAsia="Times New Roman" w:cs="Times New Roman"/>
          <w:spacing w:val="-2"/>
        </w:rPr>
        <w:t>20   </w:t>
      </w:r>
      <w:r>
        <w:rPr>
          <w:spacing w:val="-2"/>
        </w:rPr>
        <w:t>日申请获得了排污许可证，排污许</w:t>
      </w:r>
      <w:r>
        <w:rPr/>
        <w:t xml:space="preserve">  </w:t>
      </w:r>
      <w:r>
        <w:rPr/>
        <w:t>可证编号为：</w:t>
      </w:r>
      <w:r>
        <w:rPr>
          <w:rFonts w:ascii="Times New Roman" w:hAnsi="Times New Roman" w:eastAsia="Times New Roman" w:cs="Times New Roman"/>
        </w:rPr>
        <w:t>91371523MA3F6K3</w:t>
      </w:r>
      <w:r>
        <w:rPr>
          <w:rFonts w:ascii="Times New Roman" w:hAnsi="Times New Roman" w:eastAsia="Times New Roman" w:cs="Times New Roman"/>
          <w:spacing w:val="-1"/>
        </w:rPr>
        <w:t>7XB009P</w:t>
      </w:r>
      <w:r>
        <w:rPr>
          <w:spacing w:val="-1"/>
        </w:rPr>
        <w:t>。</w:t>
      </w:r>
    </w:p>
    <w:p>
      <w:pPr>
        <w:pStyle w:val="BodyText"/>
        <w:ind w:left="4" w:right="14" w:firstLine="481"/>
        <w:spacing w:before="5" w:line="360" w:lineRule="auto"/>
        <w:jc w:val="both"/>
        <w:rPr/>
      </w:pPr>
      <w:r>
        <w:rPr>
          <w:spacing w:val="-5"/>
        </w:rPr>
        <w:t>本次建设项目为《茌平信源环保建材有限公司脱硫石膏资源综合利用项目》（脱</w:t>
      </w:r>
      <w:r>
        <w:rPr>
          <w:spacing w:val="12"/>
        </w:rPr>
        <w:t xml:space="preserve"> </w:t>
      </w:r>
      <w:r>
        <w:rPr>
          <w:spacing w:val="-4"/>
        </w:rPr>
        <w:t>硫石膏粉</w:t>
      </w:r>
      <w:r>
        <w:rPr>
          <w:spacing w:val="-54"/>
        </w:rPr>
        <w:t xml:space="preserve"> </w:t>
      </w:r>
      <w:r>
        <w:rPr>
          <w:rFonts w:ascii="Times New Roman" w:hAnsi="Times New Roman" w:eastAsia="Times New Roman" w:cs="Times New Roman"/>
          <w:spacing w:val="-4"/>
        </w:rPr>
        <w:t>20.8</w:t>
      </w:r>
      <w:r>
        <w:rPr>
          <w:rFonts w:ascii="Times New Roman" w:hAnsi="Times New Roman" w:eastAsia="Times New Roman" w:cs="Times New Roman"/>
          <w:spacing w:val="15"/>
        </w:rPr>
        <w:t xml:space="preserve"> </w:t>
      </w:r>
      <w:r>
        <w:rPr>
          <w:spacing w:val="-4"/>
        </w:rPr>
        <w:t>万吨</w:t>
      </w:r>
      <w:r>
        <w:rPr>
          <w:rFonts w:ascii="Times New Roman" w:hAnsi="Times New Roman" w:eastAsia="Times New Roman" w:cs="Times New Roman"/>
          <w:spacing w:val="-4"/>
        </w:rPr>
        <w:t>/</w:t>
      </w:r>
      <w:r>
        <w:rPr>
          <w:spacing w:val="-4"/>
        </w:rPr>
        <w:t>年（二期</w:t>
      </w:r>
      <w:r>
        <w:rPr>
          <w:spacing w:val="-33"/>
        </w:rPr>
        <w:t>）），</w:t>
      </w:r>
      <w:r>
        <w:rPr>
          <w:spacing w:val="-4"/>
        </w:rPr>
        <w:t>项目位于位于聊城市茌平区信发街道济邯铁路北，</w:t>
      </w:r>
      <w:r>
        <w:rPr/>
        <w:t xml:space="preserve"> </w:t>
      </w:r>
      <w:r>
        <w:rPr>
          <w:spacing w:val="-6"/>
        </w:rPr>
        <w:t>老</w:t>
      </w:r>
      <w:r>
        <w:rPr>
          <w:spacing w:val="-32"/>
        </w:rPr>
        <w:t xml:space="preserve"> </w:t>
      </w:r>
      <w:r>
        <w:rPr>
          <w:rFonts w:ascii="Times New Roman" w:hAnsi="Times New Roman" w:eastAsia="Times New Roman" w:cs="Times New Roman"/>
          <w:spacing w:val="-6"/>
        </w:rPr>
        <w:t>105</w:t>
      </w:r>
      <w:r>
        <w:rPr>
          <w:rFonts w:ascii="Times New Roman" w:hAnsi="Times New Roman" w:eastAsia="Times New Roman" w:cs="Times New Roman"/>
          <w:spacing w:val="33"/>
        </w:rPr>
        <w:t xml:space="preserve"> </w:t>
      </w:r>
      <w:r>
        <w:rPr>
          <w:spacing w:val="-6"/>
        </w:rPr>
        <w:t>国道西。（东经</w:t>
      </w:r>
      <w:r>
        <w:rPr>
          <w:spacing w:val="-32"/>
        </w:rPr>
        <w:t xml:space="preserve"> </w:t>
      </w:r>
      <w:r>
        <w:rPr>
          <w:rFonts w:ascii="Times New Roman" w:hAnsi="Times New Roman" w:eastAsia="Times New Roman" w:cs="Times New Roman"/>
          <w:spacing w:val="-6"/>
        </w:rPr>
        <w:t>116 </w:t>
      </w:r>
      <w:r>
        <w:rPr>
          <w:spacing w:val="-6"/>
        </w:rPr>
        <w:t>度</w:t>
      </w:r>
      <w:r>
        <w:rPr>
          <w:spacing w:val="-32"/>
        </w:rPr>
        <w:t xml:space="preserve"> </w:t>
      </w:r>
      <w:r>
        <w:rPr>
          <w:rFonts w:ascii="Times New Roman" w:hAnsi="Times New Roman" w:eastAsia="Times New Roman" w:cs="Times New Roman"/>
          <w:spacing w:val="-6"/>
        </w:rPr>
        <w:t>12</w:t>
      </w:r>
      <w:r>
        <w:rPr>
          <w:rFonts w:ascii="Times New Roman" w:hAnsi="Times New Roman" w:eastAsia="Times New Roman" w:cs="Times New Roman"/>
          <w:spacing w:val="12"/>
        </w:rPr>
        <w:t xml:space="preserve"> </w:t>
      </w:r>
      <w:r>
        <w:rPr>
          <w:spacing w:val="-6"/>
        </w:rPr>
        <w:t>分</w:t>
      </w:r>
      <w:r>
        <w:rPr>
          <w:spacing w:val="-55"/>
        </w:rPr>
        <w:t xml:space="preserve"> </w:t>
      </w:r>
      <w:r>
        <w:rPr>
          <w:rFonts w:ascii="Times New Roman" w:hAnsi="Times New Roman" w:eastAsia="Times New Roman" w:cs="Times New Roman"/>
          <w:spacing w:val="-6"/>
        </w:rPr>
        <w:t>28.</w:t>
      </w:r>
      <w:r>
        <w:rPr>
          <w:rFonts w:ascii="Times New Roman" w:hAnsi="Times New Roman" w:eastAsia="Times New Roman" w:cs="Times New Roman"/>
          <w:spacing w:val="-7"/>
        </w:rPr>
        <w:t>485 </w:t>
      </w:r>
      <w:r>
        <w:rPr>
          <w:spacing w:val="-7"/>
        </w:rPr>
        <w:t>秒，北纬</w:t>
      </w:r>
      <w:r>
        <w:rPr>
          <w:spacing w:val="-50"/>
        </w:rPr>
        <w:t xml:space="preserve"> </w:t>
      </w:r>
      <w:r>
        <w:rPr>
          <w:rFonts w:ascii="Times New Roman" w:hAnsi="Times New Roman" w:eastAsia="Times New Roman" w:cs="Times New Roman"/>
          <w:spacing w:val="-7"/>
        </w:rPr>
        <w:t>36 </w:t>
      </w:r>
      <w:r>
        <w:rPr>
          <w:spacing w:val="-7"/>
        </w:rPr>
        <w:t>度</w:t>
      </w:r>
      <w:r>
        <w:rPr>
          <w:spacing w:val="-50"/>
        </w:rPr>
        <w:t xml:space="preserve"> </w:t>
      </w:r>
      <w:r>
        <w:rPr>
          <w:rFonts w:ascii="Times New Roman" w:hAnsi="Times New Roman" w:eastAsia="Times New Roman" w:cs="Times New Roman"/>
          <w:spacing w:val="-7"/>
        </w:rPr>
        <w:t>36</w:t>
      </w:r>
      <w:r>
        <w:rPr>
          <w:rFonts w:ascii="Times New Roman" w:hAnsi="Times New Roman" w:eastAsia="Times New Roman" w:cs="Times New Roman"/>
          <w:spacing w:val="12"/>
        </w:rPr>
        <w:t xml:space="preserve"> </w:t>
      </w:r>
      <w:r>
        <w:rPr>
          <w:spacing w:val="-7"/>
        </w:rPr>
        <w:t>分</w:t>
      </w:r>
      <w:r>
        <w:rPr>
          <w:spacing w:val="-48"/>
        </w:rPr>
        <w:t xml:space="preserve"> </w:t>
      </w:r>
      <w:r>
        <w:rPr>
          <w:rFonts w:ascii="Times New Roman" w:hAnsi="Times New Roman" w:eastAsia="Times New Roman" w:cs="Times New Roman"/>
          <w:spacing w:val="-7"/>
        </w:rPr>
        <w:t>51.221 </w:t>
      </w:r>
      <w:r>
        <w:rPr>
          <w:spacing w:val="-7"/>
        </w:rPr>
        <w:t>秒）。</w:t>
      </w:r>
      <w:r>
        <w:rPr>
          <w:spacing w:val="-70"/>
        </w:rPr>
        <w:t xml:space="preserve"> </w:t>
      </w:r>
      <w:r>
        <w:rPr>
          <w:spacing w:val="-7"/>
        </w:rPr>
        <w:t>目前，</w:t>
      </w:r>
      <w:r>
        <w:rPr/>
        <w:t xml:space="preserve"> </w:t>
      </w:r>
      <w:r>
        <w:rPr>
          <w:spacing w:val="-3"/>
        </w:rPr>
        <w:t>该项目一期工程已建设完成并投产，一期工程共建设有 </w:t>
      </w:r>
      <w:r>
        <w:rPr>
          <w:rFonts w:ascii="Times New Roman" w:hAnsi="Times New Roman" w:eastAsia="Times New Roman" w:cs="Times New Roman"/>
          <w:spacing w:val="-3"/>
        </w:rPr>
        <w:t>3  </w:t>
      </w:r>
      <w:r>
        <w:rPr>
          <w:spacing w:val="-3"/>
        </w:rPr>
        <w:t>条石膏粉生产线和 </w:t>
      </w:r>
      <w:r>
        <w:rPr>
          <w:rFonts w:ascii="Times New Roman" w:hAnsi="Times New Roman" w:eastAsia="Times New Roman" w:cs="Times New Roman"/>
          <w:spacing w:val="-3"/>
        </w:rPr>
        <w:t>1</w:t>
      </w:r>
      <w:r>
        <w:rPr>
          <w:rFonts w:ascii="Times New Roman" w:hAnsi="Times New Roman" w:eastAsia="Times New Roman" w:cs="Times New Roman"/>
          <w:spacing w:val="19"/>
        </w:rPr>
        <w:t xml:space="preserve"> </w:t>
      </w:r>
      <w:r>
        <w:rPr>
          <w:spacing w:val="-3"/>
        </w:rPr>
        <w:t>条轻</w:t>
      </w:r>
      <w:r>
        <w:rPr/>
        <w:t xml:space="preserve"> </w:t>
      </w:r>
      <w:r>
        <w:rPr/>
        <w:t>质抹灰石膏砂浆生产线、</w:t>
      </w:r>
      <w:r>
        <w:rPr>
          <w:rFonts w:ascii="Times New Roman" w:hAnsi="Times New Roman" w:eastAsia="Times New Roman" w:cs="Times New Roman"/>
        </w:rPr>
        <w:t>1  </w:t>
      </w:r>
      <w:r>
        <w:rPr/>
        <w:t>条重质石膏砂浆（自流平）生产</w:t>
      </w:r>
      <w:r>
        <w:rPr>
          <w:spacing w:val="-1"/>
        </w:rPr>
        <w:t>线。本次验收项目为茌</w:t>
      </w:r>
      <w:r>
        <w:rPr/>
        <w:t xml:space="preserve">  </w:t>
      </w:r>
      <w:r>
        <w:rPr/>
        <w:t>平信源环保建材有限公司脱硫石膏资源综合利用项目</w:t>
      </w:r>
      <w:r>
        <w:rPr>
          <w:spacing w:val="-1"/>
        </w:rPr>
        <w:t>二期工程；新增</w:t>
      </w:r>
      <w:r>
        <w:rPr>
          <w:spacing w:val="-55"/>
        </w:rPr>
        <w:t xml:space="preserve"> </w:t>
      </w:r>
      <w:r>
        <w:rPr>
          <w:rFonts w:ascii="Times New Roman" w:hAnsi="Times New Roman" w:eastAsia="Times New Roman" w:cs="Times New Roman"/>
          <w:spacing w:val="-1"/>
        </w:rPr>
        <w:t>2  </w:t>
      </w:r>
      <w:r>
        <w:rPr>
          <w:spacing w:val="-1"/>
        </w:rPr>
        <w:t>条石膏粉生</w:t>
      </w:r>
    </w:p>
    <w:p>
      <w:pPr>
        <w:spacing w:line="360" w:lineRule="auto"/>
        <w:sectPr>
          <w:footerReference w:type="default" r:id="rId1"/>
          <w:pgSz w:w="11906" w:h="16839"/>
          <w:pgMar w:top="1431" w:right="1512" w:bottom="1377" w:left="1592" w:header="0" w:footer="1212" w:gutter="0"/>
        </w:sectPr>
        <w:rPr/>
      </w:pPr>
    </w:p>
    <w:p>
      <w:pPr>
        <w:pStyle w:val="BodyText"/>
        <w:ind w:left="4" w:right="80"/>
        <w:spacing w:before="156" w:line="360" w:lineRule="auto"/>
        <w:rPr/>
      </w:pPr>
      <w:r>
        <w:rPr>
          <w:spacing w:val="-2"/>
        </w:rPr>
        <w:t>产线，全部自用于项目砂浆生产，本项目建成后可实现脱硫石膏粉</w:t>
      </w:r>
      <w:r>
        <w:rPr>
          <w:spacing w:val="-46"/>
        </w:rPr>
        <w:t xml:space="preserve"> </w:t>
      </w:r>
      <w:r>
        <w:rPr>
          <w:rFonts w:ascii="Times New Roman" w:hAnsi="Times New Roman" w:eastAsia="Times New Roman" w:cs="Times New Roman"/>
          <w:spacing w:val="-2"/>
        </w:rPr>
        <w:t>20.8</w:t>
      </w:r>
      <w:r>
        <w:rPr>
          <w:rFonts w:ascii="Times New Roman" w:hAnsi="Times New Roman" w:eastAsia="Times New Roman" w:cs="Times New Roman"/>
          <w:spacing w:val="15"/>
          <w:w w:val="101"/>
        </w:rPr>
        <w:t xml:space="preserve"> </w:t>
      </w:r>
      <w:r>
        <w:rPr>
          <w:spacing w:val="-2"/>
        </w:rPr>
        <w:t>万吨</w:t>
      </w:r>
      <w:r>
        <w:rPr>
          <w:rFonts w:ascii="Times New Roman" w:hAnsi="Times New Roman" w:eastAsia="Times New Roman" w:cs="Times New Roman"/>
          <w:spacing w:val="-2"/>
        </w:rPr>
        <w:t>/</w:t>
      </w:r>
      <w:r>
        <w:rPr>
          <w:spacing w:val="-2"/>
        </w:rPr>
        <w:t>年的生</w:t>
      </w:r>
      <w:r>
        <w:rPr/>
        <w:t xml:space="preserve"> </w:t>
      </w:r>
      <w:r>
        <w:rPr>
          <w:spacing w:val="-3"/>
        </w:rPr>
        <w:t>产能力。</w:t>
      </w:r>
    </w:p>
    <w:p>
      <w:pPr>
        <w:pStyle w:val="BodyText"/>
        <w:ind w:left="480"/>
        <w:spacing w:line="218" w:lineRule="auto"/>
        <w:rPr/>
      </w:pPr>
      <w:r>
        <w:rPr>
          <w:rFonts w:ascii="Times New Roman" w:hAnsi="Times New Roman" w:eastAsia="Times New Roman" w:cs="Times New Roman"/>
          <w:spacing w:val="-1"/>
        </w:rPr>
        <w:t>2025 </w:t>
      </w:r>
      <w:r>
        <w:rPr>
          <w:spacing w:val="-1"/>
        </w:rPr>
        <w:t>年</w:t>
      </w:r>
      <w:r>
        <w:rPr>
          <w:spacing w:val="-46"/>
        </w:rPr>
        <w:t xml:space="preserve"> </w:t>
      </w:r>
      <w:r>
        <w:rPr>
          <w:rFonts w:ascii="Times New Roman" w:hAnsi="Times New Roman" w:eastAsia="Times New Roman" w:cs="Times New Roman"/>
          <w:spacing w:val="-1"/>
        </w:rPr>
        <w:t>2</w:t>
      </w:r>
      <w:r>
        <w:rPr>
          <w:rFonts w:ascii="Times New Roman" w:hAnsi="Times New Roman" w:eastAsia="Times New Roman" w:cs="Times New Roman"/>
          <w:spacing w:val="15"/>
          <w:w w:val="101"/>
        </w:rPr>
        <w:t xml:space="preserve"> </w:t>
      </w:r>
      <w:r>
        <w:rPr>
          <w:spacing w:val="-1"/>
        </w:rPr>
        <w:t>月，茌平信源环保建材有限公司委托山东玖玺环保科技有限公司于</w:t>
      </w:r>
    </w:p>
    <w:p>
      <w:pPr>
        <w:pStyle w:val="BodyText"/>
        <w:ind w:left="5" w:hanging="5"/>
        <w:spacing w:before="183" w:line="360" w:lineRule="auto"/>
        <w:rPr/>
      </w:pPr>
      <w:r>
        <w:rPr>
          <w:rFonts w:ascii="Times New Roman" w:hAnsi="Times New Roman" w:eastAsia="Times New Roman" w:cs="Times New Roman"/>
          <w:spacing w:val="-7"/>
        </w:rPr>
        <w:t>2025 </w:t>
      </w:r>
      <w:r>
        <w:rPr>
          <w:spacing w:val="-7"/>
        </w:rPr>
        <w:t>年</w:t>
      </w:r>
      <w:r>
        <w:rPr>
          <w:spacing w:val="-51"/>
        </w:rPr>
        <w:t xml:space="preserve"> </w:t>
      </w:r>
      <w:r>
        <w:rPr>
          <w:rFonts w:ascii="Times New Roman" w:hAnsi="Times New Roman" w:eastAsia="Times New Roman" w:cs="Times New Roman"/>
          <w:spacing w:val="-7"/>
        </w:rPr>
        <w:t>02</w:t>
      </w:r>
      <w:r>
        <w:rPr>
          <w:rFonts w:ascii="Times New Roman" w:hAnsi="Times New Roman" w:eastAsia="Times New Roman" w:cs="Times New Roman"/>
          <w:spacing w:val="15"/>
        </w:rPr>
        <w:t xml:space="preserve"> </w:t>
      </w:r>
      <w:r>
        <w:rPr>
          <w:spacing w:val="-7"/>
        </w:rPr>
        <w:t>月</w:t>
      </w:r>
      <w:r>
        <w:rPr>
          <w:spacing w:val="-55"/>
        </w:rPr>
        <w:t xml:space="preserve"> </w:t>
      </w:r>
      <w:r>
        <w:rPr>
          <w:rFonts w:ascii="Times New Roman" w:hAnsi="Times New Roman" w:eastAsia="Times New Roman" w:cs="Times New Roman"/>
          <w:spacing w:val="-7"/>
        </w:rPr>
        <w:t>26  </w:t>
      </w:r>
      <w:r>
        <w:rPr>
          <w:spacing w:val="-7"/>
        </w:rPr>
        <w:t>日、</w:t>
      </w:r>
      <w:r>
        <w:rPr>
          <w:rFonts w:ascii="Times New Roman" w:hAnsi="Times New Roman" w:eastAsia="Times New Roman" w:cs="Times New Roman"/>
          <w:spacing w:val="-7"/>
        </w:rPr>
        <w:t>02</w:t>
      </w:r>
      <w:r>
        <w:rPr>
          <w:rFonts w:ascii="Times New Roman" w:hAnsi="Times New Roman" w:eastAsia="Times New Roman" w:cs="Times New Roman"/>
          <w:spacing w:val="15"/>
        </w:rPr>
        <w:t xml:space="preserve"> </w:t>
      </w:r>
      <w:r>
        <w:rPr>
          <w:spacing w:val="-7"/>
        </w:rPr>
        <w:t>月</w:t>
      </w:r>
      <w:r>
        <w:rPr>
          <w:spacing w:val="-55"/>
        </w:rPr>
        <w:t xml:space="preserve"> </w:t>
      </w:r>
      <w:r>
        <w:rPr>
          <w:rFonts w:ascii="Times New Roman" w:hAnsi="Times New Roman" w:eastAsia="Times New Roman" w:cs="Times New Roman"/>
          <w:spacing w:val="-7"/>
        </w:rPr>
        <w:t>27  </w:t>
      </w:r>
      <w:r>
        <w:rPr>
          <w:spacing w:val="-7"/>
        </w:rPr>
        <w:t>日、</w:t>
      </w:r>
      <w:r>
        <w:rPr>
          <w:rFonts w:ascii="Times New Roman" w:hAnsi="Times New Roman" w:eastAsia="Times New Roman" w:cs="Times New Roman"/>
          <w:spacing w:val="-7"/>
        </w:rPr>
        <w:t>03</w:t>
      </w:r>
      <w:r>
        <w:rPr>
          <w:rFonts w:ascii="Times New Roman" w:hAnsi="Times New Roman" w:eastAsia="Times New Roman" w:cs="Times New Roman"/>
          <w:spacing w:val="15"/>
          <w:w w:val="101"/>
        </w:rPr>
        <w:t xml:space="preserve"> </w:t>
      </w:r>
      <w:r>
        <w:rPr>
          <w:spacing w:val="-7"/>
        </w:rPr>
        <w:t>月</w:t>
      </w:r>
      <w:r>
        <w:rPr>
          <w:spacing w:val="-52"/>
        </w:rPr>
        <w:t xml:space="preserve"> </w:t>
      </w:r>
      <w:r>
        <w:rPr>
          <w:rFonts w:ascii="Times New Roman" w:hAnsi="Times New Roman" w:eastAsia="Times New Roman" w:cs="Times New Roman"/>
          <w:spacing w:val="-7"/>
        </w:rPr>
        <w:t>05  </w:t>
      </w:r>
      <w:r>
        <w:rPr>
          <w:spacing w:val="-7"/>
        </w:rPr>
        <w:t>日、</w:t>
      </w:r>
      <w:r>
        <w:rPr>
          <w:rFonts w:ascii="Times New Roman" w:hAnsi="Times New Roman" w:eastAsia="Times New Roman" w:cs="Times New Roman"/>
          <w:spacing w:val="-7"/>
        </w:rPr>
        <w:t>03</w:t>
      </w:r>
      <w:r>
        <w:rPr>
          <w:rFonts w:ascii="Times New Roman" w:hAnsi="Times New Roman" w:eastAsia="Times New Roman" w:cs="Times New Roman"/>
          <w:spacing w:val="15"/>
          <w:w w:val="101"/>
        </w:rPr>
        <w:t xml:space="preserve"> </w:t>
      </w:r>
      <w:r>
        <w:rPr>
          <w:spacing w:val="-8"/>
        </w:rPr>
        <w:t>月</w:t>
      </w:r>
      <w:r>
        <w:rPr>
          <w:spacing w:val="-52"/>
        </w:rPr>
        <w:t xml:space="preserve"> </w:t>
      </w:r>
      <w:r>
        <w:rPr>
          <w:rFonts w:ascii="Times New Roman" w:hAnsi="Times New Roman" w:eastAsia="Times New Roman" w:cs="Times New Roman"/>
          <w:spacing w:val="-8"/>
        </w:rPr>
        <w:t>06</w:t>
      </w:r>
      <w:r>
        <w:rPr>
          <w:rFonts w:ascii="Times New Roman" w:hAnsi="Times New Roman" w:eastAsia="Times New Roman" w:cs="Times New Roman"/>
          <w:spacing w:val="51"/>
        </w:rPr>
        <w:t xml:space="preserve"> </w:t>
      </w:r>
      <w:r>
        <w:rPr>
          <w:spacing w:val="-8"/>
        </w:rPr>
        <w:t>日对茌平信源环保建材有限</w:t>
      </w:r>
      <w:r>
        <w:rPr/>
        <w:t xml:space="preserve"> </w:t>
      </w:r>
      <w:r>
        <w:rPr>
          <w:spacing w:val="-6"/>
        </w:rPr>
        <w:t>公司脱硫石膏资源综合利用项目（二期：脱硫石膏粉</w:t>
      </w:r>
      <w:r>
        <w:rPr>
          <w:spacing w:val="-45"/>
        </w:rPr>
        <w:t xml:space="preserve"> </w:t>
      </w:r>
      <w:r>
        <w:rPr>
          <w:rFonts w:ascii="Times New Roman" w:hAnsi="Times New Roman" w:eastAsia="Times New Roman" w:cs="Times New Roman"/>
          <w:spacing w:val="-6"/>
        </w:rPr>
        <w:t>20.8</w:t>
      </w:r>
      <w:r>
        <w:rPr>
          <w:rFonts w:ascii="Times New Roman" w:hAnsi="Times New Roman" w:eastAsia="Times New Roman" w:cs="Times New Roman"/>
          <w:spacing w:val="15"/>
          <w:w w:val="101"/>
        </w:rPr>
        <w:t xml:space="preserve"> </w:t>
      </w:r>
      <w:r>
        <w:rPr>
          <w:spacing w:val="-6"/>
        </w:rPr>
        <w:t>万吨</w:t>
      </w:r>
      <w:r>
        <w:rPr>
          <w:rFonts w:ascii="Times New Roman" w:hAnsi="Times New Roman" w:eastAsia="Times New Roman" w:cs="Times New Roman"/>
          <w:spacing w:val="-6"/>
        </w:rPr>
        <w:t>/</w:t>
      </w:r>
      <w:r>
        <w:rPr>
          <w:spacing w:val="-6"/>
        </w:rPr>
        <w:t>年）进行了验收检测。</w:t>
      </w:r>
      <w:r>
        <w:rPr/>
        <w:t xml:space="preserve"> </w:t>
      </w:r>
      <w:r>
        <w:rPr/>
        <w:t>后对检测数据进行分析论证，在此基础上完成了项目竣</w:t>
      </w:r>
      <w:r>
        <w:rPr>
          <w:spacing w:val="-1"/>
        </w:rPr>
        <w:t>工环境保护验收监测报告表</w:t>
      </w:r>
      <w:r>
        <w:rPr/>
        <w:t xml:space="preserve">  </w:t>
      </w:r>
      <w:r>
        <w:rPr/>
        <w:t>的编制。本次项目验收范围为茌平信源环保建材有限公</w:t>
      </w:r>
      <w:r>
        <w:rPr>
          <w:spacing w:val="-1"/>
        </w:rPr>
        <w:t>司脱硫石膏资源综合利用项</w:t>
      </w:r>
      <w:r>
        <w:rPr/>
        <w:t xml:space="preserve">  </w:t>
      </w:r>
      <w:r>
        <w:rPr>
          <w:spacing w:val="-5"/>
        </w:rPr>
        <w:t>目（二期：脱硫石膏粉</w:t>
      </w:r>
      <w:r>
        <w:rPr>
          <w:spacing w:val="-53"/>
        </w:rPr>
        <w:t xml:space="preserve"> </w:t>
      </w:r>
      <w:r>
        <w:rPr>
          <w:rFonts w:ascii="Times New Roman" w:hAnsi="Times New Roman" w:eastAsia="Times New Roman" w:cs="Times New Roman"/>
          <w:spacing w:val="-5"/>
        </w:rPr>
        <w:t>20.8</w:t>
      </w:r>
      <w:r>
        <w:rPr>
          <w:rFonts w:ascii="Times New Roman" w:hAnsi="Times New Roman" w:eastAsia="Times New Roman" w:cs="Times New Roman"/>
          <w:spacing w:val="15"/>
        </w:rPr>
        <w:t xml:space="preserve"> </w:t>
      </w:r>
      <w:r>
        <w:rPr>
          <w:spacing w:val="-5"/>
        </w:rPr>
        <w:t>万吨</w:t>
      </w:r>
      <w:r>
        <w:rPr>
          <w:rFonts w:ascii="Times New Roman" w:hAnsi="Times New Roman" w:eastAsia="Times New Roman" w:cs="Times New Roman"/>
          <w:spacing w:val="-5"/>
        </w:rPr>
        <w:t>/</w:t>
      </w:r>
      <w:r>
        <w:rPr>
          <w:spacing w:val="-5"/>
        </w:rPr>
        <w:t>年）。</w:t>
      </w:r>
      <w:r>
        <w:rPr>
          <w:rFonts w:ascii="Times New Roman" w:hAnsi="Times New Roman" w:eastAsia="Times New Roman" w:cs="Times New Roman"/>
          <w:spacing w:val="-5"/>
        </w:rPr>
        <w:t>2025 </w:t>
      </w:r>
      <w:r>
        <w:rPr>
          <w:spacing w:val="-5"/>
        </w:rPr>
        <w:t>年</w:t>
      </w:r>
      <w:r>
        <w:rPr>
          <w:spacing w:val="-52"/>
        </w:rPr>
        <w:t xml:space="preserve"> </w:t>
      </w:r>
      <w:r>
        <w:rPr>
          <w:rFonts w:ascii="Times New Roman" w:hAnsi="Times New Roman" w:eastAsia="Times New Roman" w:cs="Times New Roman"/>
          <w:spacing w:val="-5"/>
        </w:rPr>
        <w:t>03</w:t>
      </w:r>
      <w:r>
        <w:rPr>
          <w:rFonts w:ascii="Times New Roman" w:hAnsi="Times New Roman" w:eastAsia="Times New Roman" w:cs="Times New Roman"/>
          <w:spacing w:val="15"/>
          <w:w w:val="101"/>
        </w:rPr>
        <w:t xml:space="preserve"> </w:t>
      </w:r>
      <w:r>
        <w:rPr>
          <w:spacing w:val="-5"/>
        </w:rPr>
        <w:t>月</w:t>
      </w:r>
      <w:r>
        <w:rPr>
          <w:spacing w:val="-50"/>
        </w:rPr>
        <w:t xml:space="preserve"> </w:t>
      </w:r>
      <w:r>
        <w:rPr>
          <w:rFonts w:ascii="Times New Roman" w:hAnsi="Times New Roman" w:eastAsia="Times New Roman" w:cs="Times New Roman"/>
          <w:spacing w:val="-5"/>
        </w:rPr>
        <w:t>30  </w:t>
      </w:r>
      <w:r>
        <w:rPr>
          <w:spacing w:val="-5"/>
        </w:rPr>
        <w:t>日茌平信源环保建材有限公</w:t>
      </w:r>
      <w:r>
        <w:rPr/>
        <w:t xml:space="preserve"> </w:t>
      </w:r>
      <w:r>
        <w:rPr/>
        <w:t>司组织召开了茌平信源环保建材有限公司脱硫石膏资源</w:t>
      </w:r>
      <w:r>
        <w:rPr>
          <w:spacing w:val="-1"/>
        </w:rPr>
        <w:t>综合利用项目（二期：脱硫</w:t>
      </w:r>
      <w:r>
        <w:rPr/>
        <w:t xml:space="preserve">  </w:t>
      </w:r>
      <w:r>
        <w:rPr>
          <w:spacing w:val="-1"/>
        </w:rPr>
        <w:t>石膏粉</w:t>
      </w:r>
      <w:r>
        <w:rPr>
          <w:spacing w:val="-55"/>
        </w:rPr>
        <w:t xml:space="preserve"> </w:t>
      </w:r>
      <w:r>
        <w:rPr>
          <w:rFonts w:ascii="Times New Roman" w:hAnsi="Times New Roman" w:eastAsia="Times New Roman" w:cs="Times New Roman"/>
          <w:spacing w:val="-1"/>
        </w:rPr>
        <w:t>20.8</w:t>
      </w:r>
      <w:r>
        <w:rPr>
          <w:rFonts w:ascii="Times New Roman" w:hAnsi="Times New Roman" w:eastAsia="Times New Roman" w:cs="Times New Roman"/>
          <w:spacing w:val="15"/>
          <w:w w:val="101"/>
        </w:rPr>
        <w:t xml:space="preserve"> </w:t>
      </w:r>
      <w:r>
        <w:rPr>
          <w:spacing w:val="-1"/>
        </w:rPr>
        <w:t>万吨</w:t>
      </w:r>
      <w:r>
        <w:rPr>
          <w:rFonts w:ascii="Times New Roman" w:hAnsi="Times New Roman" w:eastAsia="Times New Roman" w:cs="Times New Roman"/>
          <w:spacing w:val="-1"/>
        </w:rPr>
        <w:t>/</w:t>
      </w:r>
      <w:r>
        <w:rPr>
          <w:spacing w:val="-1"/>
        </w:rPr>
        <w:t>年）竣工环境保护验收现场检查会并会议</w:t>
      </w:r>
      <w:r>
        <w:rPr>
          <w:spacing w:val="-2"/>
        </w:rPr>
        <w:t>通过。</w:t>
      </w:r>
    </w:p>
    <w:p>
      <w:pPr>
        <w:pStyle w:val="BodyText"/>
        <w:ind w:left="3" w:right="80" w:firstLine="480"/>
        <w:spacing w:before="5" w:line="360" w:lineRule="auto"/>
        <w:jc w:val="both"/>
        <w:rPr/>
      </w:pPr>
      <w:r>
        <w:rPr>
          <w:spacing w:val="2"/>
        </w:rPr>
        <w:t>验收结论为：茌平信源环保建材有限公司在项目实施过程中按照环评及其批复</w:t>
      </w:r>
      <w:r>
        <w:rPr>
          <w:spacing w:val="11"/>
        </w:rPr>
        <w:t xml:space="preserve"> </w:t>
      </w:r>
      <w:r>
        <w:rPr>
          <w:spacing w:val="2"/>
        </w:rPr>
        <w:t>要求落实了相关环保措施，项目建设过程未发生重大变动；验收监测的污染物排放</w:t>
      </w:r>
      <w:r>
        <w:rPr>
          <w:spacing w:val="7"/>
        </w:rPr>
        <w:t xml:space="preserve"> </w:t>
      </w:r>
      <w:r>
        <w:rPr>
          <w:spacing w:val="2"/>
        </w:rPr>
        <w:t>达到国家相关排放标准，验收报告不存在重大质量缺陷。鉴于项目基本符合验收条</w:t>
      </w:r>
      <w:r>
        <w:rPr>
          <w:spacing w:val="7"/>
        </w:rPr>
        <w:t xml:space="preserve"> </w:t>
      </w:r>
      <w:r>
        <w:rPr>
          <w:spacing w:val="2"/>
        </w:rPr>
        <w:t>件，不存在《建设项目竣工环境保护验收暂行办法》中所规定的验收不合格情形，</w:t>
      </w:r>
      <w:r>
        <w:rPr>
          <w:spacing w:val="7"/>
        </w:rPr>
        <w:t xml:space="preserve"> </w:t>
      </w:r>
      <w:r>
        <w:rPr>
          <w:spacing w:val="-3"/>
        </w:rPr>
        <w:t>于</w:t>
      </w:r>
      <w:r>
        <w:rPr>
          <w:spacing w:val="-47"/>
        </w:rPr>
        <w:t xml:space="preserve"> </w:t>
      </w:r>
      <w:r>
        <w:rPr>
          <w:rFonts w:ascii="Times New Roman" w:hAnsi="Times New Roman" w:eastAsia="Times New Roman" w:cs="Times New Roman"/>
          <w:spacing w:val="-3"/>
        </w:rPr>
        <w:t>2025 </w:t>
      </w:r>
      <w:r>
        <w:rPr>
          <w:spacing w:val="-3"/>
        </w:rPr>
        <w:t>年</w:t>
      </w:r>
      <w:r>
        <w:rPr>
          <w:spacing w:val="-51"/>
        </w:rPr>
        <w:t xml:space="preserve"> </w:t>
      </w:r>
      <w:r>
        <w:rPr>
          <w:rFonts w:ascii="Times New Roman" w:hAnsi="Times New Roman" w:eastAsia="Times New Roman" w:cs="Times New Roman"/>
          <w:spacing w:val="-3"/>
        </w:rPr>
        <w:t>03</w:t>
      </w:r>
      <w:r>
        <w:rPr>
          <w:rFonts w:ascii="Times New Roman" w:hAnsi="Times New Roman" w:eastAsia="Times New Roman" w:cs="Times New Roman"/>
          <w:spacing w:val="15"/>
          <w:w w:val="101"/>
        </w:rPr>
        <w:t xml:space="preserve"> </w:t>
      </w:r>
      <w:r>
        <w:rPr>
          <w:spacing w:val="-3"/>
        </w:rPr>
        <w:t>月</w:t>
      </w:r>
      <w:r>
        <w:rPr>
          <w:spacing w:val="-51"/>
        </w:rPr>
        <w:t xml:space="preserve"> </w:t>
      </w:r>
      <w:r>
        <w:rPr>
          <w:rFonts w:ascii="Times New Roman" w:hAnsi="Times New Roman" w:eastAsia="Times New Roman" w:cs="Times New Roman"/>
          <w:spacing w:val="-3"/>
        </w:rPr>
        <w:t>30  </w:t>
      </w:r>
      <w:r>
        <w:rPr>
          <w:spacing w:val="-3"/>
        </w:rPr>
        <w:t>日验收工作组原则上同意该项目环保设施通过环保验收。</w:t>
      </w:r>
    </w:p>
    <w:p>
      <w:pPr>
        <w:pStyle w:val="BodyText"/>
        <w:ind w:left="572"/>
        <w:spacing w:before="89" w:line="220" w:lineRule="auto"/>
        <w:outlineLvl w:val="1"/>
        <w:rPr>
          <w:sz w:val="28"/>
          <w:szCs w:val="28"/>
        </w:rPr>
      </w:pPr>
      <w:r>
        <w:rPr>
          <w:rFonts w:ascii="Times New Roman" w:hAnsi="Times New Roman" w:eastAsia="Times New Roman" w:cs="Times New Roman"/>
          <w:sz w:val="28"/>
          <w:szCs w:val="28"/>
          <w:b/>
          <w:bCs/>
          <w:spacing w:val="-3"/>
        </w:rPr>
        <w:t>1.4  </w:t>
      </w:r>
      <w:r>
        <w:rPr>
          <w:sz w:val="28"/>
          <w:szCs w:val="28"/>
          <w:b/>
          <w:bCs/>
          <w:spacing w:val="-3"/>
        </w:rPr>
        <w:t>公众反馈意见及处理情况</w:t>
      </w:r>
    </w:p>
    <w:p>
      <w:pPr>
        <w:pStyle w:val="BodyText"/>
        <w:ind w:left="33" w:right="80" w:firstLine="453"/>
        <w:spacing w:before="213" w:line="386" w:lineRule="auto"/>
        <w:rPr/>
      </w:pPr>
      <w:r>
        <w:rPr>
          <w:spacing w:val="2"/>
        </w:rPr>
        <w:t>建设项目设计、施工和验收期间未收到过公众反馈意见或投诉、反馈或投诉的</w:t>
      </w:r>
      <w:r>
        <w:rPr>
          <w:spacing w:val="7"/>
        </w:rPr>
        <w:t xml:space="preserve"> </w:t>
      </w:r>
      <w:r>
        <w:rPr>
          <w:spacing w:val="-13"/>
        </w:rPr>
        <w:t>内容。</w:t>
      </w:r>
    </w:p>
    <w:p>
      <w:pPr>
        <w:pStyle w:val="BodyText"/>
        <w:ind w:left="1"/>
        <w:spacing w:before="9" w:line="221" w:lineRule="auto"/>
        <w:outlineLvl w:val="0"/>
        <w:rPr>
          <w:sz w:val="28"/>
          <w:szCs w:val="28"/>
        </w:rPr>
      </w:pPr>
      <w:r>
        <w:rPr>
          <w:rFonts w:ascii="Times New Roman" w:hAnsi="Times New Roman" w:eastAsia="Times New Roman" w:cs="Times New Roman"/>
          <w:sz w:val="28"/>
          <w:szCs w:val="28"/>
          <w:b/>
          <w:bCs/>
          <w:spacing w:val="-3"/>
        </w:rPr>
        <w:t>2  </w:t>
      </w:r>
      <w:r>
        <w:rPr>
          <w:sz w:val="28"/>
          <w:szCs w:val="28"/>
          <w:b/>
          <w:bCs/>
          <w:spacing w:val="-3"/>
        </w:rPr>
        <w:t>其他环境保护措施的实施情况</w:t>
      </w:r>
    </w:p>
    <w:p>
      <w:pPr>
        <w:pStyle w:val="BodyText"/>
        <w:ind w:left="5" w:right="80" w:firstLine="479"/>
        <w:spacing w:before="213" w:line="386" w:lineRule="auto"/>
        <w:jc w:val="both"/>
        <w:rPr/>
      </w:pPr>
      <w:r>
        <w:rPr>
          <w:spacing w:val="2"/>
        </w:rPr>
        <w:t>环境影响报告书（表）及其审批部门审批决定中提出的，除环境保护设施外的</w:t>
      </w:r>
      <w:r>
        <w:rPr>
          <w:spacing w:val="10"/>
        </w:rPr>
        <w:t xml:space="preserve"> </w:t>
      </w:r>
      <w:r>
        <w:rPr>
          <w:spacing w:val="2"/>
        </w:rPr>
        <w:t>其他环境保护措施，主要包括制度措施和配套措施等，现将需要说明的措施内容和</w:t>
      </w:r>
      <w:r>
        <w:rPr>
          <w:spacing w:val="5"/>
        </w:rPr>
        <w:t xml:space="preserve"> </w:t>
      </w:r>
      <w:r>
        <w:rPr>
          <w:spacing w:val="-2"/>
        </w:rPr>
        <w:t>要求梳理如下：</w:t>
      </w:r>
    </w:p>
    <w:p>
      <w:pPr>
        <w:pStyle w:val="BodyText"/>
        <w:ind w:left="560"/>
        <w:spacing w:before="6" w:line="221" w:lineRule="auto"/>
        <w:outlineLvl w:val="1"/>
        <w:rPr>
          <w:sz w:val="28"/>
          <w:szCs w:val="28"/>
        </w:rPr>
      </w:pPr>
      <w:r>
        <w:rPr>
          <w:rFonts w:ascii="Times New Roman" w:hAnsi="Times New Roman" w:eastAsia="Times New Roman" w:cs="Times New Roman"/>
          <w:sz w:val="28"/>
          <w:szCs w:val="28"/>
          <w:b/>
          <w:bCs/>
          <w:spacing w:val="-2"/>
        </w:rPr>
        <w:t>2.1  </w:t>
      </w:r>
      <w:r>
        <w:rPr>
          <w:sz w:val="28"/>
          <w:szCs w:val="28"/>
          <w:b/>
          <w:bCs/>
          <w:spacing w:val="-2"/>
        </w:rPr>
        <w:t>制度措施落实情况</w:t>
      </w:r>
    </w:p>
    <w:p>
      <w:pPr>
        <w:pStyle w:val="BodyText"/>
        <w:ind w:left="495"/>
        <w:spacing w:before="211" w:line="219" w:lineRule="auto"/>
        <w:rPr/>
      </w:pPr>
      <w:r>
        <w:rPr>
          <w:spacing w:val="-2"/>
        </w:rPr>
        <w:t>（</w:t>
      </w:r>
      <w:r>
        <w:rPr>
          <w:rFonts w:ascii="Times New Roman" w:hAnsi="Times New Roman" w:eastAsia="Times New Roman" w:cs="Times New Roman"/>
          <w:spacing w:val="-2"/>
        </w:rPr>
        <w:t>1</w:t>
      </w:r>
      <w:r>
        <w:rPr>
          <w:spacing w:val="-2"/>
        </w:rPr>
        <w:t>）环保组织机构及规章制度</w:t>
      </w:r>
    </w:p>
    <w:p>
      <w:pPr>
        <w:pStyle w:val="BodyText"/>
        <w:ind w:left="485"/>
        <w:spacing w:before="217" w:line="219" w:lineRule="auto"/>
        <w:rPr/>
      </w:pPr>
      <w:r>
        <w:rPr/>
        <w:t>本公司己建立环保组织机构及规章制度。本公</w:t>
      </w:r>
      <w:r>
        <w:rPr>
          <w:spacing w:val="-1"/>
        </w:rPr>
        <w:t>司成立了环境保护工作组：</w:t>
      </w:r>
    </w:p>
    <w:p>
      <w:pPr>
        <w:pStyle w:val="BodyText"/>
        <w:ind w:left="487"/>
        <w:spacing w:before="215" w:line="219" w:lineRule="auto"/>
        <w:rPr/>
      </w:pPr>
      <w:r>
        <w:rPr>
          <w:spacing w:val="-1"/>
        </w:rPr>
        <w:t>组长：负责企业环保全面工作，是企业环保的第一责任人。</w:t>
      </w:r>
    </w:p>
    <w:p>
      <w:pPr>
        <w:pStyle w:val="BodyText"/>
        <w:ind w:left="8" w:right="80" w:firstLine="480"/>
        <w:spacing w:before="213" w:line="388" w:lineRule="auto"/>
        <w:rPr/>
      </w:pPr>
      <w:r>
        <w:rPr>
          <w:spacing w:val="2"/>
        </w:rPr>
        <w:t>副组长：负责企业环保工作的日常监督管理，负责环保相关信息搜索、培训、</w:t>
      </w:r>
      <w:r>
        <w:rPr>
          <w:spacing w:val="5"/>
        </w:rPr>
        <w:t xml:space="preserve"> </w:t>
      </w:r>
      <w:r>
        <w:rPr>
          <w:spacing w:val="2"/>
        </w:rPr>
        <w:t>宣传及执行；保卫科负责厂区环境安全卫生的日常维护；负责车间生产环境卫生的</w:t>
      </w:r>
    </w:p>
    <w:p>
      <w:pPr>
        <w:spacing w:line="388" w:lineRule="auto"/>
        <w:sectPr>
          <w:footerReference w:type="default" r:id="rId2"/>
          <w:pgSz w:w="11906" w:h="16839"/>
          <w:pgMar w:top="1431" w:right="1508" w:bottom="1378" w:left="1593" w:header="0" w:footer="1212" w:gutter="0"/>
        </w:sectPr>
        <w:rPr/>
      </w:pPr>
    </w:p>
    <w:p>
      <w:pPr>
        <w:pStyle w:val="BodyText"/>
        <w:ind w:left="20" w:right="80" w:hanging="20"/>
        <w:spacing w:before="238" w:line="384" w:lineRule="auto"/>
        <w:rPr/>
      </w:pPr>
      <w:r>
        <w:rPr>
          <w:spacing w:val="2"/>
        </w:rPr>
        <w:t>控制，负责车间用电的控制；负责相关环保设备设施的维护及日常运转。负责固废</w:t>
      </w:r>
      <w:r>
        <w:rPr>
          <w:spacing w:val="7"/>
        </w:rPr>
        <w:t xml:space="preserve"> </w:t>
      </w:r>
      <w:r>
        <w:rPr>
          <w:spacing w:val="-2"/>
        </w:rPr>
        <w:t>的外运和处理及必要的环保设备的购置。</w:t>
      </w:r>
    </w:p>
    <w:p>
      <w:pPr>
        <w:pStyle w:val="BodyText"/>
        <w:ind w:left="482"/>
        <w:spacing w:line="218" w:lineRule="auto"/>
        <w:rPr/>
      </w:pPr>
      <w:r>
        <w:rPr>
          <w:spacing w:val="-1"/>
        </w:rPr>
        <w:t>本公司针对各项环保设施制订了运行维护管理制度、设施操作规程。</w:t>
      </w:r>
    </w:p>
    <w:p>
      <w:pPr>
        <w:pStyle w:val="BodyText"/>
        <w:ind w:left="493"/>
        <w:spacing w:before="217" w:line="220" w:lineRule="auto"/>
        <w:rPr/>
      </w:pPr>
      <w:r>
        <w:rPr>
          <w:spacing w:val="-2"/>
        </w:rPr>
        <w:t>（</w:t>
      </w:r>
      <w:r>
        <w:rPr>
          <w:rFonts w:ascii="Times New Roman" w:hAnsi="Times New Roman" w:eastAsia="Times New Roman" w:cs="Times New Roman"/>
          <w:spacing w:val="-2"/>
        </w:rPr>
        <w:t>2</w:t>
      </w:r>
      <w:r>
        <w:rPr>
          <w:spacing w:val="-2"/>
        </w:rPr>
        <w:t>）环境风险防范措施</w:t>
      </w:r>
    </w:p>
    <w:p>
      <w:pPr>
        <w:pStyle w:val="BodyText"/>
        <w:ind w:right="141" w:firstLine="480"/>
        <w:spacing w:before="212" w:line="302" w:lineRule="auto"/>
        <w:rPr/>
      </w:pPr>
      <w:r>
        <w:rPr/>
        <w:t>①制定《危险废物管理制度》，安排专人负责管理、巡查危险废物储存容器，</w:t>
      </w:r>
      <w:r>
        <w:rPr>
          <w:spacing w:val="18"/>
        </w:rPr>
        <w:t xml:space="preserve"> </w:t>
      </w:r>
      <w:r>
        <w:rPr/>
        <w:t>避免容器破损发生泄漏事故。按国家有关规定设置必</w:t>
      </w:r>
      <w:r>
        <w:rPr>
          <w:spacing w:val="-1"/>
        </w:rPr>
        <w:t>要的安全卫生设施。</w:t>
      </w:r>
    </w:p>
    <w:p>
      <w:pPr>
        <w:pStyle w:val="BodyText"/>
        <w:ind w:left="17" w:firstLine="462"/>
        <w:spacing w:before="215" w:line="302" w:lineRule="auto"/>
        <w:rPr/>
      </w:pPr>
      <w:r>
        <w:rPr>
          <w:spacing w:val="-2"/>
        </w:rPr>
        <w:t>②危废暂存间内建设裙脚，地面与裙脚用坚固的防渗材料</w:t>
      </w:r>
      <w:r>
        <w:rPr>
          <w:spacing w:val="-3"/>
        </w:rPr>
        <w:t>建造，或设置防渗漏、</w:t>
      </w:r>
      <w:r>
        <w:rPr/>
        <w:t xml:space="preserve"> </w:t>
      </w:r>
      <w:r>
        <w:rPr>
          <w:spacing w:val="-1"/>
        </w:rPr>
        <w:t>防腐托盘，能保证液体危险废物泄漏后全部围堵在危废间内，不向外扩散。</w:t>
      </w:r>
    </w:p>
    <w:p>
      <w:pPr>
        <w:pStyle w:val="BodyText"/>
        <w:ind w:right="141" w:firstLine="479"/>
        <w:spacing w:before="213" w:line="303" w:lineRule="auto"/>
        <w:rPr/>
      </w:pPr>
      <w:r>
        <w:rPr>
          <w:spacing w:val="1"/>
        </w:rPr>
        <w:t>③成立专门的责任机构，保证事故发生时组</w:t>
      </w:r>
      <w:r>
        <w:rPr/>
        <w:t>织相关力量及时控制事故的危害， </w:t>
      </w:r>
      <w:r>
        <w:rPr/>
        <w:t>在第一时间，有序有效地控制事故污染，把</w:t>
      </w:r>
      <w:r>
        <w:rPr>
          <w:spacing w:val="-1"/>
        </w:rPr>
        <w:t>事故危害减小到最少。</w:t>
      </w:r>
    </w:p>
    <w:p>
      <w:pPr>
        <w:pStyle w:val="BodyText"/>
        <w:ind w:right="82" w:firstLine="480"/>
        <w:spacing w:before="213" w:line="302" w:lineRule="auto"/>
        <w:rPr/>
      </w:pPr>
      <w:r>
        <w:rPr>
          <w:spacing w:val="2"/>
        </w:rPr>
        <w:t>④健全各项制度，强化安全管理意识，禁止烟火，落实各项安全措施，可有效</w:t>
      </w:r>
      <w:r>
        <w:rPr>
          <w:spacing w:val="9"/>
        </w:rPr>
        <w:t xml:space="preserve"> </w:t>
      </w:r>
      <w:r>
        <w:rPr>
          <w:spacing w:val="-1"/>
        </w:rPr>
        <w:t>避免环境风险事故发生，加强用电设备及线路的检修和管理。</w:t>
      </w:r>
    </w:p>
    <w:p>
      <w:pPr>
        <w:pStyle w:val="BodyText"/>
        <w:ind w:right="80" w:firstLine="479"/>
        <w:spacing w:before="217" w:line="330" w:lineRule="auto"/>
        <w:rPr/>
      </w:pPr>
      <w:r>
        <w:rPr>
          <w:spacing w:val="2"/>
        </w:rPr>
        <w:t>⑤严格按照消防安全部门要求，配备相关的应急设施、设备、器材和材料：在</w:t>
      </w:r>
      <w:r>
        <w:rPr>
          <w:spacing w:val="9"/>
        </w:rPr>
        <w:t xml:space="preserve"> </w:t>
      </w:r>
      <w:r>
        <w:rPr>
          <w:spacing w:val="2"/>
        </w:rPr>
        <w:t>生产、办公区配备适当数量的手提式或悬挂式干粉、泡沫灭火器，用于扑灭初期火</w:t>
      </w:r>
      <w:r>
        <w:rPr>
          <w:spacing w:val="7"/>
        </w:rPr>
        <w:t xml:space="preserve"> </w:t>
      </w:r>
      <w:r>
        <w:rPr>
          <w:spacing w:val="-5"/>
        </w:rPr>
        <w:t>源。</w:t>
      </w:r>
    </w:p>
    <w:p>
      <w:pPr>
        <w:pStyle w:val="BodyText"/>
        <w:ind w:left="480"/>
        <w:spacing w:before="213" w:line="217" w:lineRule="auto"/>
        <w:rPr/>
      </w:pPr>
      <w:r>
        <w:rPr>
          <w:spacing w:val="-1"/>
        </w:rPr>
        <w:t>⑥制定切实可行的环境风险应急预案及风险管理制度。</w:t>
      </w:r>
    </w:p>
    <w:p>
      <w:pPr>
        <w:pStyle w:val="BodyText"/>
        <w:ind w:left="2" w:right="82" w:firstLine="477"/>
        <w:spacing w:before="216" w:line="302" w:lineRule="auto"/>
        <w:rPr/>
      </w:pPr>
      <w:r>
        <w:rPr>
          <w:spacing w:val="2"/>
        </w:rPr>
        <w:t>⑦加强人员的培训和事故应急演练。加强各相关部门之间的联系，一旦出现环</w:t>
      </w:r>
      <w:r>
        <w:rPr>
          <w:spacing w:val="9"/>
        </w:rPr>
        <w:t xml:space="preserve"> </w:t>
      </w:r>
      <w:r>
        <w:rPr>
          <w:spacing w:val="-1"/>
        </w:rPr>
        <w:t>境风险事故，马上联系各相关部门，迅速做出反应。</w:t>
      </w:r>
    </w:p>
    <w:p>
      <w:pPr>
        <w:pStyle w:val="BodyText"/>
        <w:ind w:left="17" w:right="18" w:firstLine="462"/>
        <w:spacing w:before="216" w:line="329" w:lineRule="auto"/>
        <w:rPr/>
      </w:pPr>
      <w:r>
        <w:rPr>
          <w:spacing w:val="-8"/>
        </w:rPr>
        <w:t>⑧如火势较大时，迅速成立火灾应急小组，第一时间拨打“</w:t>
      </w:r>
      <w:r>
        <w:rPr>
          <w:spacing w:val="-75"/>
        </w:rPr>
        <w:t xml:space="preserve"> </w:t>
      </w:r>
      <w:r>
        <w:rPr>
          <w:rFonts w:ascii="Times New Roman" w:hAnsi="Times New Roman" w:eastAsia="Times New Roman" w:cs="Times New Roman"/>
          <w:spacing w:val="-8"/>
        </w:rPr>
        <w:t>119</w:t>
      </w:r>
      <w:r>
        <w:rPr>
          <w:rFonts w:ascii="Times New Roman" w:hAnsi="Times New Roman" w:eastAsia="Times New Roman" w:cs="Times New Roman"/>
          <w:spacing w:val="-28"/>
        </w:rPr>
        <w:t xml:space="preserve"> </w:t>
      </w:r>
      <w:r>
        <w:rPr>
          <w:spacing w:val="-8"/>
        </w:rPr>
        <w:t>”火警电话报警，</w:t>
      </w:r>
      <w:r>
        <w:rPr/>
        <w:t xml:space="preserve"> </w:t>
      </w:r>
      <w:r>
        <w:rPr>
          <w:spacing w:val="3"/>
        </w:rPr>
        <w:t>同时组织火场人员按疏散路线撤离至安全地带</w:t>
      </w:r>
      <w:r>
        <w:rPr>
          <w:spacing w:val="2"/>
        </w:rPr>
        <w:t>；对于电气线路也应绝对安全可靠，</w:t>
      </w:r>
      <w:r>
        <w:rPr/>
        <w:t xml:space="preserve"> </w:t>
      </w:r>
      <w:r>
        <w:rPr>
          <w:spacing w:val="-2"/>
        </w:rPr>
        <w:t>防止短路起火等，确保安全生产。</w:t>
      </w:r>
    </w:p>
    <w:p>
      <w:pPr>
        <w:pStyle w:val="BodyText"/>
        <w:ind w:left="493"/>
        <w:spacing w:before="217" w:line="220" w:lineRule="auto"/>
        <w:rPr/>
      </w:pPr>
      <w:r>
        <w:rPr>
          <w:spacing w:val="-3"/>
        </w:rPr>
        <w:t>（</w:t>
      </w:r>
      <w:r>
        <w:rPr>
          <w:rFonts w:ascii="Times New Roman" w:hAnsi="Times New Roman" w:eastAsia="Times New Roman" w:cs="Times New Roman"/>
          <w:spacing w:val="-3"/>
        </w:rPr>
        <w:t>3</w:t>
      </w:r>
      <w:r>
        <w:rPr>
          <w:spacing w:val="-3"/>
        </w:rPr>
        <w:t>）应急预案</w:t>
      </w:r>
    </w:p>
    <w:p>
      <w:pPr>
        <w:pStyle w:val="BodyText"/>
        <w:ind w:left="3" w:firstLine="479"/>
        <w:spacing w:before="214" w:line="385" w:lineRule="auto"/>
        <w:jc w:val="both"/>
        <w:rPr/>
      </w:pPr>
      <w:r>
        <w:rPr>
          <w:spacing w:val="-3"/>
        </w:rPr>
        <w:t>本次评价以《建设项目环境风险评价技术导则》（</w:t>
      </w:r>
      <w:r>
        <w:rPr>
          <w:rFonts w:ascii="Times New Roman" w:hAnsi="Times New Roman" w:eastAsia="Times New Roman" w:cs="Times New Roman"/>
          <w:spacing w:val="-3"/>
        </w:rPr>
        <w:t>HJ/T169-2018</w:t>
      </w:r>
      <w:r>
        <w:rPr>
          <w:spacing w:val="-3"/>
        </w:rPr>
        <w:t>）为指导，结合</w:t>
      </w:r>
      <w:r>
        <w:rPr/>
        <w:t xml:space="preserve"> </w:t>
      </w:r>
      <w:r>
        <w:rPr>
          <w:spacing w:val="2"/>
        </w:rPr>
        <w:t>《国家突发环境事件应急预案》和《环境污染事故应急预案编制技术指南》相关规</w:t>
      </w:r>
      <w:r>
        <w:rPr>
          <w:spacing w:val="4"/>
        </w:rPr>
        <w:t xml:space="preserve"> </w:t>
      </w:r>
      <w:r>
        <w:rPr>
          <w:spacing w:val="2"/>
        </w:rPr>
        <w:t>定，制定出本项目环境风险应急预案，建设单位必须在此基础上制定更为详细的应</w:t>
      </w:r>
      <w:r>
        <w:rPr>
          <w:spacing w:val="4"/>
        </w:rPr>
        <w:t xml:space="preserve"> </w:t>
      </w:r>
      <w:r>
        <w:rPr>
          <w:spacing w:val="-2"/>
        </w:rPr>
        <w:t>急预案及演练计划，同时本项目的环境应急预案应与项目区的</w:t>
      </w:r>
      <w:r>
        <w:rPr>
          <w:spacing w:val="-3"/>
        </w:rPr>
        <w:t>环境应急预案相衔接。</w:t>
      </w:r>
      <w:r>
        <w:rPr/>
        <w:t xml:space="preserve"> </w:t>
      </w:r>
      <w:r>
        <w:rPr/>
        <w:t>经采取以上措施后，能够减轻项目润滑油泄漏</w:t>
      </w:r>
      <w:r>
        <w:rPr>
          <w:spacing w:val="-1"/>
        </w:rPr>
        <w:t>对周围大气、土壤环境影响。</w:t>
      </w:r>
    </w:p>
    <w:p>
      <w:pPr>
        <w:spacing w:line="385" w:lineRule="auto"/>
        <w:sectPr>
          <w:footerReference w:type="default" r:id="rId3"/>
          <w:pgSz w:w="11906" w:h="16839"/>
          <w:pgMar w:top="1431" w:right="1508" w:bottom="1378" w:left="1596" w:header="0" w:footer="1212" w:gutter="0"/>
        </w:sectPr>
        <w:rPr/>
      </w:pPr>
    </w:p>
    <w:p>
      <w:pPr>
        <w:pStyle w:val="BodyText"/>
        <w:ind w:left="496"/>
        <w:spacing w:before="238" w:line="220" w:lineRule="auto"/>
        <w:rPr/>
      </w:pPr>
      <w:r>
        <w:rPr>
          <w:spacing w:val="-3"/>
        </w:rPr>
        <w:t>（</w:t>
      </w:r>
      <w:r>
        <w:rPr>
          <w:rFonts w:ascii="Times New Roman" w:hAnsi="Times New Roman" w:eastAsia="Times New Roman" w:cs="Times New Roman"/>
          <w:spacing w:val="-3"/>
        </w:rPr>
        <w:t>3</w:t>
      </w:r>
      <w:r>
        <w:rPr>
          <w:spacing w:val="-3"/>
        </w:rPr>
        <w:t>）环境监测计划</w:t>
      </w:r>
    </w:p>
    <w:p>
      <w:pPr>
        <w:pStyle w:val="BodyText"/>
        <w:ind w:left="5" w:right="80" w:firstLine="479"/>
        <w:spacing w:before="213" w:line="386" w:lineRule="auto"/>
        <w:rPr/>
      </w:pPr>
      <w:r>
        <w:rPr>
          <w:spacing w:val="2"/>
        </w:rPr>
        <w:t>根据环境影响报告书（表）及其审批部门审批决定要求以及《排污单位自行监</w:t>
      </w:r>
      <w:r>
        <w:rPr>
          <w:spacing w:val="10"/>
        </w:rPr>
        <w:t xml:space="preserve"> </w:t>
      </w:r>
      <w:r>
        <w:rPr>
          <w:spacing w:val="-3"/>
        </w:rPr>
        <w:t>测技术指南总则》（</w:t>
      </w:r>
      <w:r>
        <w:rPr>
          <w:rFonts w:ascii="Times New Roman" w:hAnsi="Times New Roman" w:eastAsia="Times New Roman" w:cs="Times New Roman"/>
          <w:spacing w:val="-3"/>
        </w:rPr>
        <w:t>HJ</w:t>
      </w:r>
      <w:r>
        <w:rPr>
          <w:rFonts w:ascii="Times New Roman" w:hAnsi="Times New Roman" w:eastAsia="Times New Roman" w:cs="Times New Roman"/>
          <w:spacing w:val="17"/>
          <w:w w:val="101"/>
        </w:rPr>
        <w:t xml:space="preserve"> </w:t>
      </w:r>
      <w:r>
        <w:rPr>
          <w:rFonts w:ascii="Times New Roman" w:hAnsi="Times New Roman" w:eastAsia="Times New Roman" w:cs="Times New Roman"/>
          <w:spacing w:val="-3"/>
        </w:rPr>
        <w:t>819-2017</w:t>
      </w:r>
      <w:r>
        <w:rPr>
          <w:spacing w:val="-3"/>
        </w:rPr>
        <w:t>）表</w:t>
      </w:r>
      <w:r>
        <w:rPr>
          <w:spacing w:val="28"/>
        </w:rPr>
        <w:t xml:space="preserve"> </w:t>
      </w:r>
      <w:r>
        <w:rPr>
          <w:rFonts w:ascii="Times New Roman" w:hAnsi="Times New Roman" w:eastAsia="Times New Roman" w:cs="Times New Roman"/>
          <w:spacing w:val="-3"/>
        </w:rPr>
        <w:t>1  </w:t>
      </w:r>
      <w:r>
        <w:rPr>
          <w:spacing w:val="-3"/>
        </w:rPr>
        <w:t>非重点排污单位、其他排放口</w:t>
      </w:r>
      <w:r>
        <w:rPr>
          <w:spacing w:val="-4"/>
        </w:rPr>
        <w:t>的监测指标自</w:t>
      </w:r>
      <w:r>
        <w:rPr/>
        <w:t xml:space="preserve"> </w:t>
      </w:r>
      <w:r>
        <w:rPr>
          <w:spacing w:val="-1"/>
        </w:rPr>
        <w:t>行监测要求，本项目自行监测计划见下表：</w:t>
      </w:r>
    </w:p>
    <w:p>
      <w:pPr>
        <w:pStyle w:val="BodyText"/>
        <w:ind w:left="3047"/>
        <w:spacing w:before="227" w:line="220" w:lineRule="auto"/>
        <w:rPr/>
      </w:pPr>
      <w:r>
        <w:rPr>
          <w:b/>
          <w:bCs/>
          <w:spacing w:val="-3"/>
        </w:rPr>
        <w:t>项目自行监测计划一览表</w:t>
      </w:r>
    </w:p>
    <w:p>
      <w:pPr>
        <w:spacing w:line="66" w:lineRule="exact"/>
        <w:rPr/>
      </w:pPr>
      <w:r/>
    </w:p>
    <w:tbl>
      <w:tblPr>
        <w:tblStyle w:val="TableNormal"/>
        <w:tblW w:w="8688" w:type="dxa"/>
        <w:tblInd w:w="1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79"/>
        <w:gridCol w:w="2864"/>
        <w:gridCol w:w="2165"/>
        <w:gridCol w:w="2180"/>
      </w:tblGrid>
      <w:tr>
        <w:trPr>
          <w:trHeight w:val="401" w:hRule="atLeast"/>
        </w:trPr>
        <w:tc>
          <w:tcPr>
            <w:tcW w:w="1479" w:type="dxa"/>
            <w:vAlign w:val="top"/>
            <w:tcBorders>
              <w:left w:val="single" w:color="000000" w:sz="10" w:space="0"/>
              <w:top w:val="single" w:color="000000" w:sz="10" w:space="0"/>
            </w:tcBorders>
          </w:tcPr>
          <w:p>
            <w:pPr>
              <w:pStyle w:val="TableText"/>
              <w:ind w:left="252"/>
              <w:spacing w:before="82" w:line="221" w:lineRule="auto"/>
              <w:rPr/>
            </w:pPr>
            <w:r>
              <w:rPr>
                <w:b/>
                <w:bCs/>
                <w:spacing w:val="-5"/>
              </w:rPr>
              <w:t>监测点位</w:t>
            </w:r>
          </w:p>
        </w:tc>
        <w:tc>
          <w:tcPr>
            <w:tcW w:w="2864" w:type="dxa"/>
            <w:vAlign w:val="top"/>
            <w:tcBorders>
              <w:top w:val="single" w:color="000000" w:sz="10" w:space="0"/>
            </w:tcBorders>
          </w:tcPr>
          <w:p>
            <w:pPr>
              <w:pStyle w:val="TableText"/>
              <w:ind w:left="951"/>
              <w:spacing w:before="83" w:line="219" w:lineRule="auto"/>
              <w:rPr/>
            </w:pPr>
            <w:r>
              <w:rPr>
                <w:b/>
                <w:bCs/>
                <w:spacing w:val="-5"/>
              </w:rPr>
              <w:t>检测因子</w:t>
            </w:r>
          </w:p>
        </w:tc>
        <w:tc>
          <w:tcPr>
            <w:tcW w:w="2165" w:type="dxa"/>
            <w:vAlign w:val="top"/>
            <w:tcBorders>
              <w:top w:val="single" w:color="000000" w:sz="10" w:space="0"/>
            </w:tcBorders>
          </w:tcPr>
          <w:p>
            <w:pPr>
              <w:pStyle w:val="TableText"/>
              <w:ind w:left="611"/>
              <w:spacing w:before="83" w:line="219" w:lineRule="auto"/>
              <w:rPr/>
            </w:pPr>
            <w:r>
              <w:rPr>
                <w:b/>
                <w:bCs/>
                <w:spacing w:val="-5"/>
              </w:rPr>
              <w:t>监测频次</w:t>
            </w:r>
          </w:p>
        </w:tc>
        <w:tc>
          <w:tcPr>
            <w:tcW w:w="2180" w:type="dxa"/>
            <w:vAlign w:val="top"/>
            <w:tcBorders>
              <w:right w:val="single" w:color="000000" w:sz="10" w:space="0"/>
              <w:top w:val="single" w:color="000000" w:sz="10" w:space="0"/>
            </w:tcBorders>
          </w:tcPr>
          <w:p>
            <w:pPr>
              <w:pStyle w:val="TableText"/>
              <w:ind w:left="862"/>
              <w:spacing w:before="82" w:line="221" w:lineRule="auto"/>
              <w:rPr/>
            </w:pPr>
            <w:r>
              <w:rPr>
                <w:b/>
                <w:bCs/>
                <w:spacing w:val="-9"/>
              </w:rPr>
              <w:t>备注</w:t>
            </w:r>
          </w:p>
        </w:tc>
      </w:tr>
      <w:tr>
        <w:trPr>
          <w:trHeight w:val="621" w:hRule="atLeast"/>
        </w:trPr>
        <w:tc>
          <w:tcPr>
            <w:tcW w:w="1479" w:type="dxa"/>
            <w:vAlign w:val="top"/>
            <w:tcBorders>
              <w:left w:val="single" w:color="000000" w:sz="10" w:space="0"/>
            </w:tcBorders>
          </w:tcPr>
          <w:p>
            <w:pPr>
              <w:pStyle w:val="TableText"/>
              <w:ind w:left="492"/>
              <w:spacing w:before="197" w:line="220" w:lineRule="auto"/>
              <w:rPr/>
            </w:pPr>
            <w:r>
              <w:rPr>
                <w:spacing w:val="-5"/>
              </w:rPr>
              <w:t>废气</w:t>
            </w:r>
          </w:p>
        </w:tc>
        <w:tc>
          <w:tcPr>
            <w:tcW w:w="2864" w:type="dxa"/>
            <w:vAlign w:val="top"/>
          </w:tcPr>
          <w:p>
            <w:pPr>
              <w:pStyle w:val="TableText"/>
              <w:ind w:left="682" w:right="525" w:hanging="199"/>
              <w:spacing w:before="84" w:line="215" w:lineRule="auto"/>
              <w:rPr>
                <w:rFonts w:ascii="Times New Roman" w:hAnsi="Times New Roman" w:eastAsia="Times New Roman" w:cs="Times New Roman"/>
              </w:rPr>
            </w:pPr>
            <w:r>
              <w:rPr>
                <w:rFonts w:ascii="Times New Roman" w:hAnsi="Times New Roman" w:eastAsia="Times New Roman" w:cs="Times New Roman"/>
                <w:spacing w:val="-6"/>
              </w:rPr>
              <w:t>DA037</w:t>
            </w:r>
            <w:r>
              <w:rPr>
                <w:rFonts w:ascii="Times New Roman" w:hAnsi="Times New Roman" w:eastAsia="Times New Roman" w:cs="Times New Roman"/>
                <w:spacing w:val="-33"/>
              </w:rPr>
              <w:t xml:space="preserve"> </w:t>
            </w:r>
            <w:r>
              <w:rPr>
                <w:spacing w:val="-6"/>
              </w:rPr>
              <w:t>、</w:t>
            </w:r>
            <w:r>
              <w:rPr>
                <w:rFonts w:ascii="Times New Roman" w:hAnsi="Times New Roman" w:eastAsia="Times New Roman" w:cs="Times New Roman"/>
                <w:spacing w:val="-6"/>
              </w:rPr>
              <w:t>DA040</w:t>
            </w:r>
            <w:r>
              <w:rPr>
                <w:spacing w:val="-6"/>
              </w:rPr>
              <w:t>、</w:t>
            </w:r>
            <w:r>
              <w:rPr/>
              <w:t xml:space="preserve"> </w:t>
            </w:r>
            <w:r>
              <w:rPr>
                <w:rFonts w:ascii="Times New Roman" w:hAnsi="Times New Roman" w:eastAsia="Times New Roman" w:cs="Times New Roman"/>
                <w:spacing w:val="-1"/>
              </w:rPr>
              <w:t>DA044-DA047</w:t>
            </w:r>
          </w:p>
        </w:tc>
        <w:tc>
          <w:tcPr>
            <w:tcW w:w="2165" w:type="dxa"/>
            <w:vAlign w:val="top"/>
          </w:tcPr>
          <w:p>
            <w:pPr>
              <w:pStyle w:val="TableText"/>
              <w:ind w:left="748"/>
              <w:spacing w:before="198" w:line="219" w:lineRule="auto"/>
              <w:rPr/>
            </w:pPr>
            <w:r>
              <w:rPr>
                <w:rFonts w:ascii="Times New Roman" w:hAnsi="Times New Roman" w:eastAsia="Times New Roman" w:cs="Times New Roman"/>
                <w:spacing w:val="-11"/>
              </w:rPr>
              <w:t>1</w:t>
            </w:r>
            <w:r>
              <w:rPr>
                <w:rFonts w:ascii="Times New Roman" w:hAnsi="Times New Roman" w:eastAsia="Times New Roman" w:cs="Times New Roman"/>
                <w:spacing w:val="15"/>
                <w:w w:val="101"/>
              </w:rPr>
              <w:t xml:space="preserve"> </w:t>
            </w:r>
            <w:r>
              <w:rPr>
                <w:spacing w:val="-11"/>
              </w:rPr>
              <w:t>次</w:t>
            </w:r>
            <w:r>
              <w:rPr>
                <w:rFonts w:ascii="Times New Roman" w:hAnsi="Times New Roman" w:eastAsia="Times New Roman" w:cs="Times New Roman"/>
                <w:spacing w:val="-11"/>
              </w:rPr>
              <w:t>/</w:t>
            </w:r>
            <w:r>
              <w:rPr>
                <w:spacing w:val="-11"/>
              </w:rPr>
              <w:t>年</w:t>
            </w:r>
          </w:p>
        </w:tc>
        <w:tc>
          <w:tcPr>
            <w:tcW w:w="2180" w:type="dxa"/>
            <w:vAlign w:val="top"/>
            <w:tcBorders>
              <w:right w:val="single" w:color="000000" w:sz="10" w:space="0"/>
            </w:tcBorders>
          </w:tcPr>
          <w:p>
            <w:pPr>
              <w:pStyle w:val="TableText"/>
              <w:ind w:left="618"/>
              <w:spacing w:before="198" w:line="219" w:lineRule="auto"/>
              <w:rPr/>
            </w:pPr>
            <w:r>
              <w:rPr>
                <w:spacing w:val="-3"/>
              </w:rPr>
              <w:t>委托检测</w:t>
            </w:r>
          </w:p>
        </w:tc>
      </w:tr>
      <w:tr>
        <w:trPr>
          <w:trHeight w:val="396" w:hRule="atLeast"/>
        </w:trPr>
        <w:tc>
          <w:tcPr>
            <w:tcW w:w="1479" w:type="dxa"/>
            <w:vAlign w:val="top"/>
            <w:tcBorders>
              <w:left w:val="single" w:color="000000" w:sz="10" w:space="0"/>
            </w:tcBorders>
          </w:tcPr>
          <w:p>
            <w:pPr>
              <w:pStyle w:val="TableText"/>
              <w:ind w:left="496"/>
              <w:spacing w:before="92" w:line="220" w:lineRule="auto"/>
              <w:rPr/>
            </w:pPr>
            <w:r>
              <w:rPr>
                <w:spacing w:val="-7"/>
              </w:rPr>
              <w:t>厂界</w:t>
            </w:r>
          </w:p>
        </w:tc>
        <w:tc>
          <w:tcPr>
            <w:tcW w:w="2864" w:type="dxa"/>
            <w:vAlign w:val="top"/>
          </w:tcPr>
          <w:p>
            <w:pPr>
              <w:pStyle w:val="TableText"/>
              <w:ind w:left="1073"/>
              <w:spacing w:before="92" w:line="220" w:lineRule="auto"/>
              <w:rPr/>
            </w:pPr>
            <w:r>
              <w:rPr>
                <w:spacing w:val="-3"/>
              </w:rPr>
              <w:t>颗粒物</w:t>
            </w:r>
          </w:p>
        </w:tc>
        <w:tc>
          <w:tcPr>
            <w:tcW w:w="2165" w:type="dxa"/>
            <w:vAlign w:val="top"/>
          </w:tcPr>
          <w:p>
            <w:pPr>
              <w:pStyle w:val="TableText"/>
              <w:ind w:left="748"/>
              <w:spacing w:before="93" w:line="219" w:lineRule="auto"/>
              <w:rPr/>
            </w:pPr>
            <w:r>
              <w:rPr>
                <w:rFonts w:ascii="Times New Roman" w:hAnsi="Times New Roman" w:eastAsia="Times New Roman" w:cs="Times New Roman"/>
                <w:spacing w:val="-11"/>
              </w:rPr>
              <w:t>1</w:t>
            </w:r>
            <w:r>
              <w:rPr>
                <w:rFonts w:ascii="Times New Roman" w:hAnsi="Times New Roman" w:eastAsia="Times New Roman" w:cs="Times New Roman"/>
                <w:spacing w:val="15"/>
                <w:w w:val="101"/>
              </w:rPr>
              <w:t xml:space="preserve"> </w:t>
            </w:r>
            <w:r>
              <w:rPr>
                <w:spacing w:val="-11"/>
              </w:rPr>
              <w:t>次</w:t>
            </w:r>
            <w:r>
              <w:rPr>
                <w:rFonts w:ascii="Times New Roman" w:hAnsi="Times New Roman" w:eastAsia="Times New Roman" w:cs="Times New Roman"/>
                <w:spacing w:val="-11"/>
              </w:rPr>
              <w:t>/</w:t>
            </w:r>
            <w:r>
              <w:rPr>
                <w:spacing w:val="-11"/>
              </w:rPr>
              <w:t>年</w:t>
            </w:r>
          </w:p>
        </w:tc>
        <w:tc>
          <w:tcPr>
            <w:tcW w:w="2180" w:type="dxa"/>
            <w:vAlign w:val="top"/>
            <w:tcBorders>
              <w:right w:val="single" w:color="000000" w:sz="10" w:space="0"/>
            </w:tcBorders>
          </w:tcPr>
          <w:p>
            <w:pPr>
              <w:pStyle w:val="TableText"/>
              <w:ind w:left="618"/>
              <w:spacing w:before="93" w:line="219" w:lineRule="auto"/>
              <w:rPr/>
            </w:pPr>
            <w:r>
              <w:rPr>
                <w:spacing w:val="-3"/>
              </w:rPr>
              <w:t>委托检测</w:t>
            </w:r>
          </w:p>
        </w:tc>
      </w:tr>
      <w:tr>
        <w:trPr>
          <w:trHeight w:val="420" w:hRule="atLeast"/>
        </w:trPr>
        <w:tc>
          <w:tcPr>
            <w:tcW w:w="1479" w:type="dxa"/>
            <w:vAlign w:val="top"/>
            <w:tcBorders>
              <w:left w:val="single" w:color="000000" w:sz="10" w:space="0"/>
              <w:bottom w:val="single" w:color="000000" w:sz="10" w:space="0"/>
            </w:tcBorders>
          </w:tcPr>
          <w:p>
            <w:pPr>
              <w:pStyle w:val="TableText"/>
              <w:ind w:left="496"/>
              <w:spacing w:before="99" w:line="220" w:lineRule="auto"/>
              <w:rPr/>
            </w:pPr>
            <w:r>
              <w:rPr>
                <w:spacing w:val="-7"/>
              </w:rPr>
              <w:t>厂界</w:t>
            </w:r>
          </w:p>
        </w:tc>
        <w:tc>
          <w:tcPr>
            <w:tcW w:w="2864" w:type="dxa"/>
            <w:vAlign w:val="top"/>
            <w:tcBorders>
              <w:bottom w:val="single" w:color="000000" w:sz="10" w:space="0"/>
            </w:tcBorders>
          </w:tcPr>
          <w:p>
            <w:pPr>
              <w:pStyle w:val="TableText"/>
              <w:ind w:left="523"/>
              <w:spacing w:before="99" w:line="210" w:lineRule="auto"/>
              <w:rPr/>
            </w:pPr>
            <w:r>
              <w:rPr>
                <w:spacing w:val="-3"/>
              </w:rPr>
              <w:t>噪声</w:t>
            </w:r>
            <w:r>
              <w:rPr>
                <w:spacing w:val="-53"/>
              </w:rPr>
              <w:t xml:space="preserve"> </w:t>
            </w:r>
            <w:r>
              <w:rPr>
                <w:rFonts w:ascii="Times New Roman" w:hAnsi="Times New Roman" w:eastAsia="Times New Roman" w:cs="Times New Roman"/>
                <w:spacing w:val="-3"/>
              </w:rPr>
              <w:t>LeqdB</w:t>
            </w:r>
            <w:r>
              <w:rPr>
                <w:spacing w:val="-3"/>
              </w:rPr>
              <w:t>（</w:t>
            </w:r>
            <w:r>
              <w:rPr>
                <w:rFonts w:ascii="Times New Roman" w:hAnsi="Times New Roman" w:eastAsia="Times New Roman" w:cs="Times New Roman"/>
                <w:spacing w:val="-3"/>
              </w:rPr>
              <w:t>A</w:t>
            </w:r>
            <w:r>
              <w:rPr>
                <w:spacing w:val="-3"/>
              </w:rPr>
              <w:t>）</w:t>
            </w:r>
          </w:p>
        </w:tc>
        <w:tc>
          <w:tcPr>
            <w:tcW w:w="2165" w:type="dxa"/>
            <w:vAlign w:val="top"/>
            <w:tcBorders>
              <w:bottom w:val="single" w:color="000000" w:sz="10" w:space="0"/>
            </w:tcBorders>
          </w:tcPr>
          <w:p>
            <w:pPr>
              <w:pStyle w:val="TableText"/>
              <w:ind w:left="148"/>
              <w:spacing w:before="100" w:line="219" w:lineRule="auto"/>
              <w:rPr/>
            </w:pPr>
            <w:r>
              <w:rPr>
                <w:rFonts w:ascii="Times New Roman" w:hAnsi="Times New Roman" w:eastAsia="Times New Roman" w:cs="Times New Roman"/>
                <w:spacing w:val="-6"/>
              </w:rPr>
              <w:t>1</w:t>
            </w:r>
            <w:r>
              <w:rPr>
                <w:rFonts w:ascii="Times New Roman" w:hAnsi="Times New Roman" w:eastAsia="Times New Roman" w:cs="Times New Roman"/>
                <w:spacing w:val="23"/>
              </w:rPr>
              <w:t xml:space="preserve"> </w:t>
            </w:r>
            <w:r>
              <w:rPr>
                <w:spacing w:val="-6"/>
              </w:rPr>
              <w:t>次</w:t>
            </w:r>
            <w:r>
              <w:rPr>
                <w:rFonts w:ascii="Times New Roman" w:hAnsi="Times New Roman" w:eastAsia="Times New Roman" w:cs="Times New Roman"/>
                <w:spacing w:val="-6"/>
              </w:rPr>
              <w:t>/</w:t>
            </w:r>
            <w:r>
              <w:rPr>
                <w:spacing w:val="-6"/>
              </w:rPr>
              <w:t>季，昼夜监测</w:t>
            </w:r>
          </w:p>
        </w:tc>
        <w:tc>
          <w:tcPr>
            <w:tcW w:w="2180" w:type="dxa"/>
            <w:vAlign w:val="top"/>
            <w:tcBorders>
              <w:bottom w:val="single" w:color="000000" w:sz="10" w:space="0"/>
              <w:right w:val="single" w:color="000000" w:sz="10" w:space="0"/>
            </w:tcBorders>
          </w:tcPr>
          <w:p>
            <w:pPr>
              <w:pStyle w:val="TableText"/>
              <w:ind w:left="618"/>
              <w:spacing w:before="100" w:line="219" w:lineRule="auto"/>
              <w:rPr/>
            </w:pPr>
            <w:r>
              <w:rPr>
                <w:spacing w:val="-3"/>
              </w:rPr>
              <w:t>委托检测</w:t>
            </w:r>
          </w:p>
        </w:tc>
      </w:tr>
    </w:tbl>
    <w:p>
      <w:pPr>
        <w:pStyle w:val="BodyText"/>
        <w:ind w:left="561"/>
        <w:spacing w:before="208" w:line="221" w:lineRule="auto"/>
        <w:outlineLvl w:val="1"/>
        <w:rPr>
          <w:sz w:val="28"/>
          <w:szCs w:val="28"/>
        </w:rPr>
      </w:pPr>
      <w:r>
        <w:rPr>
          <w:rFonts w:ascii="Times New Roman" w:hAnsi="Times New Roman" w:eastAsia="Times New Roman" w:cs="Times New Roman"/>
          <w:sz w:val="28"/>
          <w:szCs w:val="28"/>
          <w:b/>
          <w:bCs/>
          <w:spacing w:val="-2"/>
        </w:rPr>
        <w:t>2.2  </w:t>
      </w:r>
      <w:r>
        <w:rPr>
          <w:sz w:val="28"/>
          <w:szCs w:val="28"/>
          <w:b/>
          <w:bCs/>
          <w:spacing w:val="-2"/>
        </w:rPr>
        <w:t>配套措施落实情况</w:t>
      </w:r>
    </w:p>
    <w:p>
      <w:pPr>
        <w:pStyle w:val="BodyText"/>
        <w:ind w:left="496"/>
        <w:spacing w:before="212" w:line="219" w:lineRule="auto"/>
        <w:rPr/>
      </w:pPr>
      <w:r>
        <w:rPr>
          <w:spacing w:val="-2"/>
        </w:rPr>
        <w:t>（</w:t>
      </w:r>
      <w:r>
        <w:rPr>
          <w:rFonts w:ascii="Times New Roman" w:hAnsi="Times New Roman" w:eastAsia="Times New Roman" w:cs="Times New Roman"/>
          <w:spacing w:val="-2"/>
        </w:rPr>
        <w:t>1</w:t>
      </w:r>
      <w:r>
        <w:rPr>
          <w:spacing w:val="-2"/>
        </w:rPr>
        <w:t>）区域削减及淘汰落后产能</w:t>
      </w:r>
    </w:p>
    <w:p>
      <w:pPr>
        <w:pStyle w:val="BodyText"/>
        <w:ind w:left="14" w:right="80" w:firstLine="471"/>
        <w:spacing w:before="216" w:line="384" w:lineRule="auto"/>
        <w:rPr/>
      </w:pPr>
      <w:r>
        <w:rPr>
          <w:spacing w:val="2"/>
        </w:rPr>
        <w:t>本公司不涉及区域削减污染物总量措施，所有生产设备中没有需淘汰的落后产</w:t>
      </w:r>
      <w:r>
        <w:rPr>
          <w:spacing w:val="9"/>
        </w:rPr>
        <w:t xml:space="preserve"> </w:t>
      </w:r>
      <w:r>
        <w:rPr>
          <w:spacing w:val="-5"/>
        </w:rPr>
        <w:t>能设备。</w:t>
      </w:r>
    </w:p>
    <w:p>
      <w:pPr>
        <w:pStyle w:val="BodyText"/>
        <w:ind w:left="496"/>
        <w:spacing w:line="220" w:lineRule="auto"/>
        <w:rPr/>
      </w:pPr>
      <w:r>
        <w:rPr>
          <w:spacing w:val="-2"/>
        </w:rPr>
        <w:t>（</w:t>
      </w:r>
      <w:r>
        <w:rPr>
          <w:rFonts w:ascii="Times New Roman" w:hAnsi="Times New Roman" w:eastAsia="Times New Roman" w:cs="Times New Roman"/>
          <w:spacing w:val="-2"/>
        </w:rPr>
        <w:t>2</w:t>
      </w:r>
      <w:r>
        <w:rPr>
          <w:spacing w:val="-2"/>
        </w:rPr>
        <w:t>）防护距离控制及居民搬迁</w:t>
      </w:r>
    </w:p>
    <w:p>
      <w:pPr>
        <w:pStyle w:val="BodyText"/>
        <w:ind w:left="485"/>
        <w:spacing w:before="215" w:line="219" w:lineRule="auto"/>
        <w:rPr/>
      </w:pPr>
      <w:r>
        <w:rPr>
          <w:spacing w:val="-1"/>
        </w:rPr>
        <w:t>本项目卫生防护距离内无环境敏感点。</w:t>
      </w:r>
    </w:p>
    <w:p>
      <w:pPr>
        <w:pStyle w:val="BodyText"/>
        <w:ind w:left="561"/>
        <w:spacing w:before="227" w:line="221" w:lineRule="auto"/>
        <w:outlineLvl w:val="1"/>
        <w:rPr>
          <w:sz w:val="28"/>
          <w:szCs w:val="28"/>
        </w:rPr>
      </w:pPr>
      <w:r>
        <w:rPr>
          <w:rFonts w:ascii="Times New Roman" w:hAnsi="Times New Roman" w:eastAsia="Times New Roman" w:cs="Times New Roman"/>
          <w:sz w:val="28"/>
          <w:szCs w:val="28"/>
          <w:b/>
          <w:bCs/>
          <w:spacing w:val="-2"/>
        </w:rPr>
        <w:t>2.3  </w:t>
      </w:r>
      <w:r>
        <w:rPr>
          <w:sz w:val="28"/>
          <w:szCs w:val="28"/>
          <w:b/>
          <w:bCs/>
          <w:spacing w:val="-2"/>
        </w:rPr>
        <w:t>其他措施落实情况</w:t>
      </w:r>
    </w:p>
    <w:p>
      <w:pPr>
        <w:pStyle w:val="BodyText"/>
        <w:spacing w:before="212" w:line="219" w:lineRule="auto"/>
        <w:jc w:val="right"/>
        <w:rPr/>
      </w:pPr>
      <w:r>
        <w:rPr>
          <w:spacing w:val="-2"/>
        </w:rPr>
        <w:t>本项目不涉及林地、珍稀动物保护、区域环境整治</w:t>
      </w:r>
      <w:r>
        <w:rPr>
          <w:spacing w:val="-3"/>
        </w:rPr>
        <w:t>、相关外围工程建设情况等。</w:t>
      </w:r>
    </w:p>
    <w:p>
      <w:pPr>
        <w:pStyle w:val="BodyText"/>
        <w:spacing w:before="230" w:line="220" w:lineRule="auto"/>
        <w:outlineLvl w:val="0"/>
        <w:rPr>
          <w:sz w:val="28"/>
          <w:szCs w:val="28"/>
        </w:rPr>
      </w:pPr>
      <w:r>
        <w:rPr>
          <w:rFonts w:ascii="Times New Roman" w:hAnsi="Times New Roman" w:eastAsia="Times New Roman" w:cs="Times New Roman"/>
          <w:sz w:val="28"/>
          <w:szCs w:val="28"/>
          <w:b/>
          <w:bCs/>
          <w:spacing w:val="-2"/>
        </w:rPr>
        <w:t>3  </w:t>
      </w:r>
      <w:r>
        <w:rPr>
          <w:sz w:val="28"/>
          <w:szCs w:val="28"/>
          <w:b/>
          <w:bCs/>
          <w:spacing w:val="-2"/>
        </w:rPr>
        <w:t>整改工作情况</w:t>
      </w:r>
    </w:p>
    <w:p>
      <w:pPr>
        <w:pStyle w:val="BodyText"/>
        <w:ind w:left="488"/>
        <w:spacing w:before="212" w:line="219" w:lineRule="auto"/>
        <w:rPr/>
      </w:pPr>
      <w:r>
        <w:rPr>
          <w:spacing w:val="-1"/>
        </w:rPr>
        <w:t>项目验收现场检查会专家提出的整改意见及整改措施如下：</w:t>
      </w:r>
    </w:p>
    <w:p>
      <w:pPr>
        <w:pStyle w:val="BodyText"/>
        <w:ind w:left="496"/>
        <w:spacing w:before="215" w:line="219" w:lineRule="auto"/>
        <w:rPr/>
      </w:pPr>
      <w:r>
        <w:rPr>
          <w:spacing w:val="-1"/>
        </w:rPr>
        <w:t>（</w:t>
      </w:r>
      <w:r>
        <w:rPr>
          <w:rFonts w:ascii="Times New Roman" w:hAnsi="Times New Roman" w:eastAsia="Times New Roman" w:cs="Times New Roman"/>
          <w:spacing w:val="-1"/>
        </w:rPr>
        <w:t>1</w:t>
      </w:r>
      <w:r>
        <w:rPr>
          <w:spacing w:val="-1"/>
        </w:rPr>
        <w:t>）车间地面上撒漏的粉状物料应及时清理，保持车间地面清洁，防止扬尘。</w:t>
      </w:r>
    </w:p>
    <w:p>
      <w:pPr>
        <w:pStyle w:val="BodyText"/>
        <w:ind w:left="7" w:right="80" w:firstLine="478"/>
        <w:spacing w:before="217" w:line="384" w:lineRule="auto"/>
        <w:rPr/>
      </w:pPr>
      <w:r>
        <w:rPr>
          <w:u w:val="single" w:color="auto"/>
        </w:rPr>
        <w:t>整改</w:t>
      </w:r>
      <w:r>
        <w:rPr>
          <w:rFonts w:ascii="Times New Roman" w:hAnsi="Times New Roman" w:eastAsia="Times New Roman" w:cs="Times New Roman"/>
          <w:u w:val="single" w:color="auto"/>
        </w:rPr>
        <w:t>/</w:t>
      </w:r>
      <w:r>
        <w:rPr>
          <w:u w:val="single" w:color="auto"/>
        </w:rPr>
        <w:t>修改情况：已安排车间专门人员及时清理车间地面上撒漏的粉状物料，保</w:t>
      </w:r>
      <w:r>
        <w:rPr>
          <w:spacing w:val="10"/>
        </w:rPr>
        <w:t xml:space="preserve"> </w:t>
      </w:r>
      <w:r>
        <w:rPr>
          <w:u w:val="single" w:color="auto"/>
          <w:spacing w:val="1"/>
        </w:rPr>
        <w:t>持车间地面清洁，防止扬尘。</w:t>
      </w:r>
    </w:p>
    <w:p>
      <w:pPr>
        <w:pStyle w:val="BodyText"/>
        <w:ind w:left="496"/>
        <w:spacing w:line="219" w:lineRule="auto"/>
        <w:rPr/>
      </w:pPr>
      <w:r>
        <w:rPr>
          <w:spacing w:val="-1"/>
        </w:rPr>
        <w:t>（</w:t>
      </w:r>
      <w:r>
        <w:rPr>
          <w:rFonts w:ascii="Times New Roman" w:hAnsi="Times New Roman" w:eastAsia="Times New Roman" w:cs="Times New Roman"/>
          <w:spacing w:val="-1"/>
        </w:rPr>
        <w:t>2</w:t>
      </w:r>
      <w:r>
        <w:rPr>
          <w:spacing w:val="-1"/>
        </w:rPr>
        <w:t>）定期检查废气收集设施的运行情况，确保废气有效收集和处理；</w:t>
      </w:r>
    </w:p>
    <w:p>
      <w:pPr>
        <w:pStyle w:val="BodyText"/>
        <w:ind w:left="3" w:right="80" w:firstLine="481"/>
        <w:spacing w:before="217" w:line="384" w:lineRule="auto"/>
        <w:rPr/>
      </w:pPr>
      <w:r>
        <w:rPr>
          <w:u w:val="single" w:color="auto"/>
        </w:rPr>
        <w:t>整改</w:t>
      </w:r>
      <w:r>
        <w:rPr>
          <w:rFonts w:ascii="Times New Roman" w:hAnsi="Times New Roman" w:eastAsia="Times New Roman" w:cs="Times New Roman"/>
          <w:u w:val="single" w:color="auto"/>
        </w:rPr>
        <w:t>/</w:t>
      </w:r>
      <w:r>
        <w:rPr>
          <w:u w:val="single" w:color="auto"/>
        </w:rPr>
        <w:t>修改情况：已安排车间专门人员定期检查废气收集设施的运行情况，确保</w:t>
      </w:r>
      <w:r>
        <w:rPr>
          <w:spacing w:val="10"/>
        </w:rPr>
        <w:t xml:space="preserve"> </w:t>
      </w:r>
      <w:r>
        <w:rPr>
          <w:u w:val="single" w:color="auto"/>
          <w:spacing w:val="2"/>
        </w:rPr>
        <w:t>废气有效收集和处理。</w:t>
      </w:r>
    </w:p>
    <w:p>
      <w:pPr>
        <w:pStyle w:val="BodyText"/>
        <w:ind w:left="3" w:right="80" w:firstLine="492"/>
        <w:spacing w:line="353" w:lineRule="auto"/>
        <w:rPr/>
      </w:pPr>
      <w:r>
        <w:rPr>
          <w:spacing w:val="-8"/>
        </w:rPr>
        <w:t>（</w:t>
      </w:r>
      <w:r>
        <w:rPr>
          <w:rFonts w:ascii="Times New Roman" w:hAnsi="Times New Roman" w:eastAsia="Times New Roman" w:cs="Times New Roman"/>
          <w:spacing w:val="-8"/>
        </w:rPr>
        <w:t>3</w:t>
      </w:r>
      <w:r>
        <w:rPr>
          <w:spacing w:val="-8"/>
        </w:rPr>
        <w:t>）项目运营过程中，严格执行排污许可排放标准，一般固体废物</w:t>
      </w:r>
      <w:r>
        <w:rPr>
          <w:spacing w:val="-9"/>
        </w:rPr>
        <w:t>严格按照《一</w:t>
      </w:r>
      <w:r>
        <w:rPr/>
        <w:t xml:space="preserve"> </w:t>
      </w:r>
      <w:r>
        <w:rPr>
          <w:spacing w:val="-1"/>
        </w:rPr>
        <w:t>般工业固体废物贮存和填埋污染控制标准》（</w:t>
      </w:r>
      <w:r>
        <w:rPr>
          <w:rFonts w:ascii="Times New Roman" w:hAnsi="Times New Roman" w:eastAsia="Times New Roman" w:cs="Times New Roman"/>
          <w:spacing w:val="-1"/>
        </w:rPr>
        <w:t>GB</w:t>
      </w:r>
      <w:r>
        <w:rPr>
          <w:rFonts w:ascii="Times New Roman" w:hAnsi="Times New Roman" w:eastAsia="Times New Roman" w:cs="Times New Roman"/>
          <w:spacing w:val="27"/>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2"/>
        </w:rPr>
        <w:t>8599-2020</w:t>
      </w:r>
      <w:r>
        <w:rPr>
          <w:spacing w:val="-2"/>
        </w:rPr>
        <w:t>）相关要求，危险废物</w:t>
      </w:r>
    </w:p>
    <w:p>
      <w:pPr>
        <w:spacing w:line="353" w:lineRule="auto"/>
        <w:sectPr>
          <w:footerReference w:type="default" r:id="rId4"/>
          <w:pgSz w:w="11906" w:h="16839"/>
          <w:pgMar w:top="1431" w:right="1508" w:bottom="1376" w:left="1593" w:header="0" w:footer="1212" w:gutter="0"/>
        </w:sectPr>
        <w:rPr/>
      </w:pPr>
    </w:p>
    <w:p>
      <w:pPr>
        <w:pStyle w:val="BodyText"/>
        <w:spacing w:before="238" w:line="219" w:lineRule="auto"/>
        <w:rPr/>
      </w:pPr>
      <w:r>
        <w:rPr>
          <w:spacing w:val="-1"/>
        </w:rPr>
        <w:t>严格按照《危险废物贮存污染控制标准》（</w:t>
      </w:r>
      <w:r>
        <w:rPr>
          <w:rFonts w:ascii="Times New Roman" w:hAnsi="Times New Roman" w:eastAsia="Times New Roman" w:cs="Times New Roman"/>
          <w:spacing w:val="-1"/>
        </w:rPr>
        <w:t>GB</w:t>
      </w:r>
      <w:r>
        <w:rPr>
          <w:rFonts w:ascii="Times New Roman" w:hAnsi="Times New Roman" w:eastAsia="Times New Roman" w:cs="Times New Roman"/>
          <w:spacing w:val="27"/>
        </w:rPr>
        <w:t xml:space="preserve"> </w:t>
      </w:r>
      <w:r>
        <w:rPr>
          <w:rFonts w:ascii="Times New Roman" w:hAnsi="Times New Roman" w:eastAsia="Times New Roman" w:cs="Times New Roman"/>
          <w:spacing w:val="-1"/>
        </w:rPr>
        <w:t>18597-2023</w:t>
      </w:r>
      <w:r>
        <w:rPr>
          <w:spacing w:val="-1"/>
        </w:rPr>
        <w:t>）要求执</w:t>
      </w:r>
      <w:r>
        <w:rPr>
          <w:spacing w:val="-2"/>
        </w:rPr>
        <w:t>行。</w:t>
      </w:r>
    </w:p>
    <w:p>
      <w:pPr>
        <w:pStyle w:val="BodyText"/>
        <w:ind w:firstLine="483"/>
        <w:spacing w:before="215" w:line="386" w:lineRule="auto"/>
        <w:jc w:val="both"/>
        <w:rPr/>
      </w:pPr>
      <w:r>
        <w:rPr>
          <w:u w:val="single" w:color="auto"/>
          <w:spacing w:val="2"/>
        </w:rPr>
        <w:t>项目运营过程中，严格执行排污许可排放标准，一般固体废物严格按照《一般</w:t>
      </w:r>
      <w:r>
        <w:rPr>
          <w:spacing w:val="6"/>
        </w:rPr>
        <w:t xml:space="preserve"> </w:t>
      </w:r>
      <w:r>
        <w:rPr>
          <w:u w:val="single" w:color="auto"/>
          <w:spacing w:val="-1"/>
        </w:rPr>
        <w:t>工业固体废物贮存和填埋污染控制标准》（</w:t>
      </w:r>
      <w:r>
        <w:rPr>
          <w:rFonts w:ascii="Times New Roman" w:hAnsi="Times New Roman" w:eastAsia="Times New Roman" w:cs="Times New Roman"/>
          <w:u w:val="single" w:color="auto"/>
          <w:spacing w:val="-1"/>
        </w:rPr>
        <w:t>GB</w:t>
      </w:r>
      <w:r>
        <w:rPr>
          <w:rFonts w:ascii="Times New Roman" w:hAnsi="Times New Roman" w:eastAsia="Times New Roman" w:cs="Times New Roman"/>
          <w:u w:val="single" w:color="auto"/>
          <w:spacing w:val="27"/>
        </w:rPr>
        <w:t xml:space="preserve"> </w:t>
      </w:r>
      <w:r>
        <w:rPr>
          <w:rFonts w:ascii="Times New Roman" w:hAnsi="Times New Roman" w:eastAsia="Times New Roman" w:cs="Times New Roman"/>
          <w:u w:val="single" w:color="auto"/>
          <w:spacing w:val="-1"/>
        </w:rPr>
        <w:t>1</w:t>
      </w:r>
      <w:r>
        <w:rPr>
          <w:rFonts w:ascii="Times New Roman" w:hAnsi="Times New Roman" w:eastAsia="Times New Roman" w:cs="Times New Roman"/>
          <w:u w:val="single" w:color="auto"/>
          <w:spacing w:val="-2"/>
        </w:rPr>
        <w:t>8599-2020</w:t>
      </w:r>
      <w:r>
        <w:rPr>
          <w:u w:val="single" w:color="auto"/>
          <w:spacing w:val="-2"/>
        </w:rPr>
        <w:t>）相关要求，危险废物严</w:t>
      </w:r>
      <w:r>
        <w:rPr/>
        <w:t xml:space="preserve"> </w:t>
      </w:r>
      <w:r>
        <w:rPr>
          <w:u w:val="single" w:color="auto"/>
        </w:rPr>
        <w:t>格按照《危险废物贮存污染控制标准》（</w:t>
      </w:r>
      <w:r>
        <w:rPr>
          <w:rFonts w:ascii="Times New Roman" w:hAnsi="Times New Roman" w:eastAsia="Times New Roman" w:cs="Times New Roman"/>
          <w:u w:val="single" w:color="auto"/>
        </w:rPr>
        <w:t>GB</w:t>
      </w:r>
      <w:r>
        <w:rPr>
          <w:rFonts w:ascii="Times New Roman" w:hAnsi="Times New Roman" w:eastAsia="Times New Roman" w:cs="Times New Roman"/>
          <w:u w:val="single" w:color="auto"/>
          <w:spacing w:val="26"/>
          <w:w w:val="101"/>
        </w:rPr>
        <w:t xml:space="preserve"> </w:t>
      </w:r>
      <w:r>
        <w:rPr>
          <w:rFonts w:ascii="Times New Roman" w:hAnsi="Times New Roman" w:eastAsia="Times New Roman" w:cs="Times New Roman"/>
          <w:u w:val="single" w:color="auto"/>
        </w:rPr>
        <w:t>18597-2023</w:t>
      </w:r>
      <w:r>
        <w:rPr>
          <w:u w:val="single" w:color="auto"/>
        </w:rPr>
        <w:t>）</w:t>
      </w:r>
      <w:r>
        <w:rPr>
          <w:u w:val="single" w:color="auto"/>
          <w:spacing w:val="-1"/>
        </w:rPr>
        <w:t>要求执行。</w:t>
      </w:r>
    </w:p>
    <w:sectPr>
      <w:footerReference w:type="default" r:id="rId5"/>
      <w:pgSz w:w="11906" w:h="16839"/>
      <w:pgMar w:top="1431" w:right="1588" w:bottom="1376" w:left="1598" w:header="0" w:footer="121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9"/>
      <w:spacing w:line="168" w:lineRule="auto"/>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22"/>
      <w:spacing w:line="169" w:lineRule="auto"/>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9"/>
      <w:spacing w:line="169" w:lineRule="auto"/>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7"/>
      <w:spacing w:line="168" w:lineRule="auto"/>
      <w:rPr>
        <w:rFonts w:ascii="Calibri" w:hAnsi="Calibri" w:eastAsia="Calibri" w:cs="Calibri"/>
        <w:sz w:val="18"/>
        <w:szCs w:val="18"/>
      </w:rPr>
    </w:pPr>
    <w:r>
      <w:rPr>
        <w:rFonts w:ascii="Calibri" w:hAnsi="Calibri" w:eastAsia="Calibri" w:cs="Calibri"/>
        <w:sz w:val="18"/>
        <w:szCs w:val="18"/>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17"/>
      <w:spacing w:line="167" w:lineRule="auto"/>
      <w:rPr>
        <w:rFonts w:ascii="Calibri" w:hAnsi="Calibri" w:eastAsia="Calibri" w:cs="Calibri"/>
        <w:sz w:val="18"/>
        <w:szCs w:val="18"/>
      </w:rPr>
    </w:pPr>
    <w:r>
      <w:rPr>
        <w:rFonts w:ascii="Calibri" w:hAnsi="Calibri" w:eastAsia="Calibri" w:cs="Calibri"/>
        <w:sz w:val="18"/>
        <w:szCs w:val="18"/>
      </w:rPr>
      <w:t>5</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4"/>
      <w:szCs w:val="24"/>
      <w:lang w:val="en-US" w:eastAsia="en-US" w:bidi="ar-SA"/>
    </w:rPr>
  </w:style>
  <w:style w:type="paragraph" w:styleId="TableText">
    <w:name w:val="Table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styles" Target="styles.xml"/><Relationship Id="rId6" Type="http://schemas.openxmlformats.org/officeDocument/2006/relationships/settings" Target="settings.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 Type="http://schemas.openxmlformats.org/officeDocument/2006/relationships/footer" Target="footer2.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dcterms:created xsi:type="dcterms:W3CDTF">2025-04-29T16:01:31Z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2025-05-29T13:55:35</vt:filetime>
  </property>
</Properties>
</file>