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BB5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聊城市利嘉生物科技有限公司</w:t>
      </w:r>
    </w:p>
    <w:p w14:paraId="2F0A90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年生产5000吨水处理杀菌剂系列产品项目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FF"/>
          <w:sz w:val="24"/>
          <w:szCs w:val="24"/>
          <w:highlight w:val="none"/>
        </w:rPr>
        <w:t>20</w:t>
      </w:r>
      <w:r>
        <w:rPr>
          <w:rFonts w:hint="eastAsia" w:ascii="Times New Roman" w:hAnsi="Times New Roman" w:cs="Times New Roman" w:eastAsiaTheme="minorEastAsia"/>
          <w:color w:val="0000FF"/>
          <w:sz w:val="24"/>
          <w:szCs w:val="24"/>
          <w:highlight w:val="none"/>
          <w:lang w:val="en-US" w:eastAsia="zh-CN"/>
        </w:rPr>
        <w:t>25</w:t>
      </w:r>
      <w:r>
        <w:rPr>
          <w:rFonts w:hint="default" w:ascii="Times New Roman" w:hAnsi="Times New Roman" w:cs="Times New Roman" w:eastAsiaTheme="minorEastAsia"/>
          <w:color w:val="0000FF"/>
          <w:sz w:val="24"/>
          <w:szCs w:val="24"/>
          <w:highlight w:val="none"/>
        </w:rPr>
        <w:t>年</w:t>
      </w:r>
      <w:r>
        <w:rPr>
          <w:rFonts w:hint="eastAsia" w:ascii="Times New Roman" w:hAnsi="Times New Roman" w:cs="Times New Roman" w:eastAsiaTheme="minorEastAsia"/>
          <w:color w:val="0000FF"/>
          <w:sz w:val="24"/>
          <w:szCs w:val="24"/>
          <w:highlight w:val="none"/>
          <w:lang w:val="en-US" w:eastAsia="zh-CN"/>
        </w:rPr>
        <w:t>03</w:t>
      </w:r>
      <w:r>
        <w:rPr>
          <w:rFonts w:hint="default" w:ascii="Times New Roman" w:hAnsi="Times New Roman" w:cs="Times New Roman" w:eastAsiaTheme="minorEastAsia"/>
          <w:color w:val="0000FF"/>
          <w:sz w:val="24"/>
          <w:szCs w:val="24"/>
          <w:highlight w:val="none"/>
        </w:rPr>
        <w:t>月</w:t>
      </w:r>
      <w:r>
        <w:rPr>
          <w:rFonts w:hint="eastAsia" w:ascii="Times New Roman" w:hAnsi="Times New Roman" w:cs="Times New Roman" w:eastAsiaTheme="minorEastAsia"/>
          <w:color w:val="0000FF"/>
          <w:sz w:val="24"/>
          <w:szCs w:val="24"/>
          <w:highlight w:val="none"/>
          <w:lang w:val="en-US" w:eastAsia="zh-CN"/>
        </w:rPr>
        <w:t>02</w:t>
      </w:r>
      <w:r>
        <w:rPr>
          <w:rFonts w:hint="default" w:ascii="Times New Roman" w:hAnsi="Times New Roman" w:cs="Times New Roman" w:eastAsiaTheme="minorEastAsia"/>
          <w:color w:val="0000FF"/>
          <w:sz w:val="24"/>
          <w:szCs w:val="24"/>
          <w:highlight w:val="none"/>
        </w:rPr>
        <w:t>日</w:t>
      </w:r>
      <w:r>
        <w:rPr>
          <w:rFonts w:hint="default" w:ascii="Times New Roman" w:hAnsi="Times New Roman" w:cs="Times New Roman" w:eastAsiaTheme="minorEastAsia"/>
          <w:sz w:val="24"/>
          <w:szCs w:val="24"/>
          <w:highlight w:val="none"/>
        </w:rPr>
        <w:t>，</w:t>
      </w:r>
      <w:r>
        <w:rPr>
          <w:rFonts w:hint="eastAsia" w:ascii="Times New Roman" w:hAnsi="Times New Roman"/>
          <w:color w:val="auto"/>
          <w:sz w:val="24"/>
          <w:szCs w:val="24"/>
          <w:lang w:eastAsia="zh-CN"/>
        </w:rPr>
        <w:t>聊城市利嘉生物科技有限公司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聊城市利嘉生物科技有限公司年生产5000吨水处理杀菌剂系列产品项目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聊城市利嘉生物科技有限公司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10B3F52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聊城市利嘉生物科技有限公司，成立于2016年，位于山东省聊城市，是一家以科技推广和应用服务业为主的企业。建设项目为《聊城市利嘉生物科技有限公司年生产5000吨水处理杀菌剂系列产品项目》，项目位于山东省聊城市茌平区振兴街道办事处后曹村北1363号（东经116度16分 33.513 秒，北纬 36 度 35分40.372秒），本项目已租赁山东明辉新材料有限公司的空闲厂房、空闲办公室建设投产，租赁厂房位于厂区东北部，总占地面积13340平方米（土地性质为工业用地）。项目所在厂区的大门设置在厂区西侧，厂房由西向东依次是成品车间、生产车间、包材车间以及办公室。生产车间由南向北依次是原料区、生产区、半成品区；包材车间南部为水助剂、含三氯异氰尿酸水处理杀菌片剂（20g或200g）、含三氯异氰尿酸水处理杀菌粉剂、含二氯异氰尿酸水处理杀菌粉剂生产和化验室。危废暂存间位于生产车间西南部。本项目为新建项目，项目建成后可实现年生产5000吨水处理杀菌剂系列产品的生产能力。</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69AAB5DA">
      <w:pPr>
        <w:widowControl w:val="0"/>
        <w:spacing w:line="360" w:lineRule="auto"/>
        <w:ind w:firstLine="480" w:firstLineChars="200"/>
        <w:jc w:val="left"/>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2024年</w:t>
      </w:r>
      <w:r>
        <w:rPr>
          <w:rFonts w:hint="eastAsia" w:ascii="Times New Roman" w:hAnsi="Times New Roman"/>
          <w:color w:val="0000FF"/>
          <w:sz w:val="24"/>
          <w:szCs w:val="24"/>
          <w:highlight w:val="none"/>
          <w:lang w:val="en-US" w:eastAsia="zh-CN"/>
        </w:rPr>
        <w:t>05</w:t>
      </w:r>
      <w:r>
        <w:rPr>
          <w:rFonts w:hint="eastAsia" w:ascii="Times New Roman" w:hAnsi="Times New Roman" w:eastAsia="宋体"/>
          <w:color w:val="0000FF"/>
          <w:sz w:val="24"/>
          <w:szCs w:val="24"/>
          <w:highlight w:val="none"/>
        </w:rPr>
        <w:t>月</w:t>
      </w:r>
      <w:r>
        <w:rPr>
          <w:rFonts w:hint="eastAsia" w:ascii="Times New Roman" w:hAnsi="Times New Roman" w:eastAsia="宋体"/>
          <w:color w:val="auto"/>
          <w:sz w:val="24"/>
          <w:szCs w:val="24"/>
          <w:highlight w:val="none"/>
        </w:rPr>
        <w:t>，聊城市利嘉生物科技有限公司委托聊城市环境科学工程设计院有限公司编制《聊城市利嘉生物科技有限公司年生产5000吨水处理杀菌剂系列产品项目环境影响报告表》，2024年12月13日聊城市茌平区行政审批服务局以聊茌行审环管〔2024〕142号文对该项目进行了批复</w:t>
      </w:r>
      <w:r>
        <w:rPr>
          <w:rFonts w:ascii="Times New Roman" w:hAnsi="Times New Roman" w:eastAsia="宋体"/>
          <w:color w:val="auto"/>
          <w:sz w:val="24"/>
          <w:szCs w:val="24"/>
          <w:highlight w:val="none"/>
        </w:rPr>
        <w:t>。</w:t>
      </w:r>
    </w:p>
    <w:p w14:paraId="4F99D1D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2025年02月聊城市利嘉生物科技有限公司委托山东玖玺环保科技有限公司于2025年02月18日、02月19日对聊城市利嘉生物科技有限公司年生产5000吨水处理杀菌剂系列产品项目进行了验收检测。后对检测数据进行分析论证，在此基础上完成了项目竣工环境保护验收监测报告表的编制。本次项目验收范围为聊城市利嘉生物科技有限公司年生产5000吨水处理杀菌剂系列产品项目。2025年</w:t>
      </w:r>
      <w:r>
        <w:rPr>
          <w:rFonts w:hint="eastAsia" w:ascii="Times New Roman" w:hAnsi="Times New Roman" w:eastAsia="宋体" w:cs="Times New Roman"/>
          <w:color w:val="0000FF"/>
          <w:sz w:val="24"/>
          <w:szCs w:val="24"/>
          <w:highlight w:val="none"/>
          <w:lang w:val="en-US" w:eastAsia="zh-CN"/>
        </w:rPr>
        <w:t>0</w:t>
      </w:r>
      <w:r>
        <w:rPr>
          <w:rFonts w:hint="eastAsia" w:ascii="Times New Roman" w:hAnsi="Times New Roman" w:cs="Times New Roman"/>
          <w:color w:val="0000FF"/>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月聊城市利嘉生物科技有限公司委托山东玖玺环保科技有限公司对聊城市利嘉生物科技有限公司年生产5000吨水处理杀菌剂系列产品项目进行自主验收并验收通过。2025年</w:t>
      </w:r>
      <w:r>
        <w:rPr>
          <w:rFonts w:hint="eastAsia" w:ascii="Times New Roman" w:hAnsi="Times New Roman" w:eastAsia="宋体" w:cs="Times New Roman"/>
          <w:color w:val="0000FF"/>
          <w:sz w:val="24"/>
          <w:szCs w:val="24"/>
          <w:highlight w:val="none"/>
          <w:lang w:val="en-US" w:eastAsia="zh-CN"/>
        </w:rPr>
        <w:t>0</w:t>
      </w:r>
      <w:r>
        <w:rPr>
          <w:rFonts w:hint="eastAsia" w:ascii="Times New Roman" w:hAnsi="Times New Roman" w:cs="Times New Roman"/>
          <w:color w:val="0000FF"/>
          <w:sz w:val="24"/>
          <w:szCs w:val="24"/>
          <w:highlight w:val="none"/>
          <w:lang w:val="en-US" w:eastAsia="zh-CN"/>
        </w:rPr>
        <w:t>3</w:t>
      </w:r>
      <w:r>
        <w:rPr>
          <w:rFonts w:hint="eastAsia" w:ascii="Times New Roman" w:hAnsi="Times New Roman" w:eastAsia="宋体" w:cs="Times New Roman"/>
          <w:color w:val="0000FF"/>
          <w:sz w:val="24"/>
          <w:szCs w:val="24"/>
          <w:highlight w:val="none"/>
          <w:lang w:val="en-US" w:eastAsia="zh-CN"/>
        </w:rPr>
        <w:t>月</w:t>
      </w:r>
      <w:r>
        <w:rPr>
          <w:rFonts w:hint="eastAsia" w:ascii="Times New Roman" w:hAnsi="Times New Roman" w:cs="Times New Roman"/>
          <w:color w:val="0000FF"/>
          <w:sz w:val="24"/>
          <w:szCs w:val="24"/>
          <w:highlight w:val="none"/>
          <w:lang w:val="en-US" w:eastAsia="zh-CN"/>
        </w:rPr>
        <w:t>02</w:t>
      </w:r>
      <w:r>
        <w:rPr>
          <w:rFonts w:hint="eastAsia" w:ascii="Times New Roman" w:hAnsi="Times New Roman" w:eastAsia="宋体" w:cs="Times New Roman"/>
          <w:color w:val="auto"/>
          <w:sz w:val="24"/>
          <w:szCs w:val="24"/>
          <w:highlight w:val="none"/>
          <w:lang w:val="en-US" w:eastAsia="zh-CN"/>
        </w:rPr>
        <w:t>日聊城市利嘉生物科技有限公司组织召开了聊城市利嘉生物科技有限公司年生产5000吨水处理杀菌剂系列产品项目竣工环境保护验收现场检查会并会议通过</w:t>
      </w:r>
      <w:r>
        <w:rPr>
          <w:rFonts w:hint="eastAsia" w:ascii="Times New Roman" w:hAnsi="Times New Roman" w:eastAsia="宋体"/>
          <w:color w:val="auto"/>
          <w:sz w:val="24"/>
          <w:szCs w:val="24"/>
          <w:highlight w:val="none"/>
        </w:rPr>
        <w:t>。</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210万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23</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color w:val="auto"/>
          <w:sz w:val="24"/>
          <w:szCs w:val="24"/>
          <w:highlight w:val="none"/>
          <w:lang w:eastAsia="zh-CN"/>
        </w:rPr>
        <w:t>聊城市利嘉生物科技有限公司年生产5000吨水处理杀菌剂系列产品项目</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项目无生产废水，生活废水经环保厕所收集后委托环卫部门外运无害化处理，实验室废水收集后作为危废处理。对周围地表水环境基本无影响</w:t>
      </w:r>
      <w:r>
        <w:rPr>
          <w:rStyle w:val="33"/>
          <w:rFonts w:hint="eastAsia" w:ascii="Times New Roman" w:hAnsi="Times New Roman" w:cs="Times New Roman"/>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17B2064B">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highlight w:val="none"/>
          <w:lang w:val="en-US" w:eastAsia="zh-CN"/>
        </w:rPr>
        <w:t>本项目运营期废气主要为杀菌片剂上料、压片、</w:t>
      </w:r>
      <w:r>
        <w:rPr>
          <w:rFonts w:hint="eastAsia" w:ascii="Times New Roman" w:hAnsi="Times New Roman" w:eastAsia="宋体" w:cs="Times New Roman"/>
          <w:color w:val="0000FF"/>
          <w:sz w:val="24"/>
          <w:szCs w:val="24"/>
          <w:lang w:val="en-US" w:eastAsia="zh-CN"/>
        </w:rPr>
        <w:t>造粒、筛选、</w:t>
      </w:r>
      <w:r>
        <w:rPr>
          <w:rStyle w:val="33"/>
          <w:rFonts w:hint="eastAsia" w:ascii="Times New Roman" w:hAnsi="Times New Roman" w:eastAsia="宋体" w:cs="Times New Roman"/>
          <w:sz w:val="24"/>
          <w:highlight w:val="none"/>
          <w:lang w:val="en-US" w:eastAsia="zh-CN"/>
        </w:rPr>
        <w:t>包装以及粉剂包装废气</w:t>
      </w:r>
      <w:r>
        <w:rPr>
          <w:rStyle w:val="33"/>
          <w:rFonts w:hint="eastAsia" w:ascii="Times New Roman" w:hAnsi="Times New Roman" w:eastAsia="宋体" w:cs="Times New Roman"/>
          <w:sz w:val="24"/>
          <w:lang w:val="en-US" w:eastAsia="zh-CN"/>
        </w:rPr>
        <w:t>。</w:t>
      </w:r>
    </w:p>
    <w:p w14:paraId="05B7393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（1） 有组织废气</w:t>
      </w:r>
    </w:p>
    <w:p w14:paraId="2FA856DF">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Fonts w:hint="eastAsia" w:ascii="Times New Roman" w:hAnsi="Times New Roman" w:eastAsia="宋体" w:cs="Times New Roman"/>
          <w:color w:val="0000FF"/>
          <w:sz w:val="24"/>
          <w:szCs w:val="24"/>
          <w:lang w:val="en-US" w:eastAsia="zh-CN"/>
        </w:rPr>
        <w:t>项目废气主要是在上料、压片、造粒、筛选、</w:t>
      </w:r>
      <w:r>
        <w:rPr>
          <w:rStyle w:val="33"/>
          <w:rFonts w:hint="eastAsia" w:ascii="Times New Roman" w:hAnsi="Times New Roman" w:eastAsia="宋体" w:cs="Times New Roman"/>
          <w:color w:val="0000FF"/>
          <w:sz w:val="24"/>
          <w:highlight w:val="none"/>
          <w:lang w:val="en-US" w:eastAsia="zh-CN"/>
        </w:rPr>
        <w:t>以及</w:t>
      </w:r>
      <w:r>
        <w:rPr>
          <w:rFonts w:hint="eastAsia" w:ascii="Times New Roman" w:hAnsi="Times New Roman" w:eastAsia="宋体" w:cs="Times New Roman"/>
          <w:color w:val="0000FF"/>
          <w:sz w:val="24"/>
          <w:szCs w:val="24"/>
          <w:lang w:val="en-US" w:eastAsia="zh-CN"/>
        </w:rPr>
        <w:t>包装工序产生的废气</w:t>
      </w:r>
      <w:r>
        <w:rPr>
          <w:rStyle w:val="33"/>
          <w:rFonts w:hint="eastAsia" w:ascii="Times New Roman" w:hAnsi="Times New Roman" w:eastAsia="宋体" w:cs="Times New Roman"/>
          <w:sz w:val="24"/>
          <w:lang w:val="en-US" w:eastAsia="zh-CN"/>
        </w:rPr>
        <w:t>，项目废气主要为颗粒物，在各个生产环节设置抽风管进行废气的收集，收集的废气通过袋式除尘器处理后通过一根15排气筒（DA001）排放。</w:t>
      </w:r>
    </w:p>
    <w:p w14:paraId="682B8EB7">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（2）无组织废气</w:t>
      </w:r>
    </w:p>
    <w:p w14:paraId="30F9DD2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项目未被抽风管收集的粉尘在车间无组织排放，生产时车间门窗保持常闭状态，减少无组织废气的排放以及对周围环境的影响</w:t>
      </w:r>
      <w:r>
        <w:rPr>
          <w:rFonts w:hint="default" w:ascii="Times New Roman" w:hAnsi="Times New Roman" w:eastAsia="宋体" w:cs="Times New Roman"/>
          <w:b w:val="0"/>
          <w:bCs w:val="0"/>
          <w:color w:val="000000"/>
          <w:sz w:val="24"/>
          <w:szCs w:val="24"/>
          <w:highlight w:val="none"/>
          <w:lang w:val="en-US" w:eastAsia="zh-CN"/>
        </w:rPr>
        <w:t>。</w:t>
      </w:r>
    </w:p>
    <w:p w14:paraId="70E9133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本项目噪声源主要为生产过程中机械设备的噪声。项目采取的主要降噪措施包括：选用了低噪声设备，在噪声级较高的设备上加装隔音、减震装置；各种风机均采用减震基底，连接处采用柔性接头；在设备、管道安装设计中，注意隔震、防冲击。注意改善气体输送时场状况，以减少气体动力噪声；厂房中噪声较大的设备采用独立的减震基础，以减轻共振引起的噪声。运营期厂界噪声须满足《工业企业厂界环境噪声排放标准》（GB12348-2008）的2类标准要求：昼间噪声低于60dB(A)，夜间噪声低于50dB(A)。</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3EBD29B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本项目固体废物主要包括除尘器粉尘、废布袋、废包装袋、生活垃圾、废润滑油、实验室废物及废液、废油桶等。</w:t>
      </w:r>
    </w:p>
    <w:p w14:paraId="2686D0B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69026B95">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除尘器粉尘：项目除尘器收集的粉尘量为3.564t/a，收集后回用于生产。</w:t>
      </w:r>
    </w:p>
    <w:p w14:paraId="2D4D9712">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废布袋：项目除尘器产生的废布袋量约0.05t/a，收集后委托环卫部门定期清运。</w:t>
      </w:r>
    </w:p>
    <w:p w14:paraId="7A54009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废包装袋：项目三氯异氰尿酸等原料的包装袋，废包装袋产生量为0.05t/a，由厂家回收。</w:t>
      </w:r>
    </w:p>
    <w:p w14:paraId="48F8481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生活垃圾：本项目劳动定员为12人，生活垃圾产生量为0.5kg/人·d计，垃圾产生量1.8t/a，垃圾箱收集后由当地环卫部门统一收集处理。</w:t>
      </w:r>
    </w:p>
    <w:p w14:paraId="0A0FD94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（2）危险废物</w:t>
      </w:r>
    </w:p>
    <w:p w14:paraId="5BE08FB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废润滑油：生产过程中设备定期更换的废润滑油量为0.05t/a，废润滑油属于危险废物 HW08 900-217-08类危险废物，暂存危废间内，定期委托有资质单位处置。</w:t>
      </w:r>
    </w:p>
    <w:p w14:paraId="76C5DF6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实验室废物及废液：实验室在实验过程中废物及实验室废水产生量为0.3933t/a.。属于HW49 900-047-49类危险废物，暂存危废间内，定期委托有资质单位处置。</w:t>
      </w:r>
    </w:p>
    <w:p w14:paraId="623E87D7">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废油桶：润滑油包装桶，产生量为0.01t/a，废包装桶属于HW49 900-041-49类危险废物，暂存危废间内，定期委托有资质单位处置。</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聊城市利嘉生物科技有限公司年生产5000吨水处理杀菌剂系列产品项目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w:t>
      </w:r>
      <w:r>
        <w:rPr>
          <w:rFonts w:hint="default" w:ascii="Times New Roman" w:hAnsi="Times New Roman" w:cs="Times New Roman" w:eastAsiaTheme="minorEastAsia"/>
          <w:b/>
          <w:bCs/>
          <w:kern w:val="2"/>
          <w:sz w:val="28"/>
          <w:szCs w:val="28"/>
          <w:lang w:val="en-US" w:eastAsia="zh-CN" w:bidi="ar-SA"/>
        </w:rPr>
        <w:t>、废气</w:t>
      </w:r>
    </w:p>
    <w:p w14:paraId="28D4DE8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验收监测期间，DA001有组织颗粒物最高排放浓度为3.0mg/m</w:t>
      </w:r>
      <w:r>
        <w:rPr>
          <w:rFonts w:hint="eastAsia" w:ascii="Times New Roman" w:hAnsi="Times New Roman" w:eastAsia="宋体" w:cs="Times New Roman"/>
          <w:color w:val="auto"/>
          <w:sz w:val="24"/>
          <w:szCs w:val="24"/>
          <w:highlight w:val="none"/>
          <w:vertAlign w:val="superscript"/>
          <w:lang w:eastAsia="zh-CN"/>
        </w:rPr>
        <w:t>3</w:t>
      </w:r>
      <w:r>
        <w:rPr>
          <w:rFonts w:hint="eastAsia" w:ascii="Times New Roman" w:hAnsi="Times New Roman" w:eastAsia="宋体" w:cs="Times New Roman"/>
          <w:color w:val="auto"/>
          <w:sz w:val="24"/>
          <w:szCs w:val="24"/>
          <w:highlight w:val="none"/>
          <w:lang w:eastAsia="zh-CN"/>
        </w:rPr>
        <w:t>，满足《区域性大气污染物综合排放标准》（DB37/2376-2019）中“重点控制区”排放浓度限值：10mg/m</w:t>
      </w:r>
      <w:r>
        <w:rPr>
          <w:rFonts w:hint="eastAsia" w:ascii="Times New Roman" w:hAnsi="Times New Roman" w:eastAsia="宋体" w:cs="Times New Roman"/>
          <w:color w:val="auto"/>
          <w:sz w:val="24"/>
          <w:szCs w:val="24"/>
          <w:highlight w:val="none"/>
          <w:vertAlign w:val="superscript"/>
          <w:lang w:eastAsia="zh-CN"/>
        </w:rPr>
        <w:t>3</w:t>
      </w:r>
      <w:r>
        <w:rPr>
          <w:rFonts w:hint="eastAsia" w:ascii="Times New Roman" w:hAnsi="Times New Roman" w:eastAsia="宋体" w:cs="Times New Roman"/>
          <w:color w:val="auto"/>
          <w:sz w:val="24"/>
          <w:szCs w:val="24"/>
          <w:highlight w:val="none"/>
          <w:lang w:eastAsia="zh-CN"/>
        </w:rPr>
        <w:t>；有组织颗粒物最大排放速率为0.0092 kg/h，满足《大气污染物综合排放标准》（GB 16297-1996）表2中三级限值要求（排气筒高度15m：5.0kg/h）</w:t>
      </w:r>
    </w:p>
    <w:p w14:paraId="5C212FA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验收监测期间，无组织颗粒物排放浓度最大为0.357 mg/m</w:t>
      </w:r>
      <w:r>
        <w:rPr>
          <w:rFonts w:hint="eastAsia" w:ascii="Times New Roman" w:hAnsi="Times New Roman" w:eastAsia="宋体" w:cs="Times New Roman"/>
          <w:color w:val="auto"/>
          <w:sz w:val="24"/>
          <w:szCs w:val="24"/>
          <w:highlight w:val="none"/>
          <w:vertAlign w:val="superscript"/>
          <w:lang w:eastAsia="zh-CN"/>
        </w:rPr>
        <w:t>3</w:t>
      </w:r>
      <w:r>
        <w:rPr>
          <w:rFonts w:hint="eastAsia" w:ascii="Times New Roman" w:hAnsi="Times New Roman" w:eastAsia="宋体" w:cs="Times New Roman"/>
          <w:color w:val="auto"/>
          <w:sz w:val="24"/>
          <w:szCs w:val="24"/>
          <w:highlight w:val="none"/>
          <w:lang w:eastAsia="zh-CN"/>
        </w:rPr>
        <w:t>，满足《大气污染物综合排放标准》（GB16297-1996）表2中无组织排放限值：1.0mg/m</w:t>
      </w:r>
      <w:r>
        <w:rPr>
          <w:rFonts w:hint="eastAsia" w:ascii="Times New Roman" w:hAnsi="Times New Roman" w:eastAsia="宋体" w:cs="Times New Roman"/>
          <w:color w:val="auto"/>
          <w:sz w:val="24"/>
          <w:szCs w:val="24"/>
          <w:highlight w:val="none"/>
          <w:vertAlign w:val="superscript"/>
          <w:lang w:eastAsia="zh-CN"/>
        </w:rPr>
        <w:t>3</w:t>
      </w:r>
      <w:r>
        <w:rPr>
          <w:rFonts w:hint="eastAsia" w:ascii="Times New Roman" w:hAnsi="Times New Roman" w:eastAsia="宋体" w:cs="Times New Roman"/>
          <w:color w:val="auto"/>
          <w:sz w:val="24"/>
          <w:szCs w:val="24"/>
          <w:highlight w:val="none"/>
          <w:lang w:eastAsia="zh-CN"/>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验收监测期间，厂界昼间最大噪声值为58 dB(A)，满足《工业企业厂界环境噪声排放标准》（GB12348-2008）表1中的2类标准，昼间60dB（A）、夜间50dB（A）要求。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3、固体废物</w:t>
      </w:r>
    </w:p>
    <w:p w14:paraId="2033297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本项目固体废物主要包括除尘器粉尘、废布袋、废包装袋、生活垃圾、废润滑油、实验室废物及废液、废油桶等。</w:t>
      </w:r>
    </w:p>
    <w:p w14:paraId="3B412F2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（1）一般固废</w:t>
      </w:r>
    </w:p>
    <w:p w14:paraId="44A1A84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除尘器粉尘：项目除尘器收集的粉尘量为3.564t/a，收集后回用于生产。</w:t>
      </w:r>
    </w:p>
    <w:p w14:paraId="0FCAC08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废布袋：项目除尘器产生的废布袋量约0.05t/a，收集后委托环卫部门定期清运。</w:t>
      </w:r>
    </w:p>
    <w:p w14:paraId="0DB4BD8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废包装袋：项目三氯异氰尿酸等原料的包装袋，废包装袋产生量为0.05t/a，由厂家回收。</w:t>
      </w:r>
    </w:p>
    <w:p w14:paraId="70DE67F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生活垃圾：本项目劳动定员为12人，生活垃圾产生量为0.5kg/人·d计，垃圾产生量1.8t/a，垃圾箱收集后由当地环卫部门统一收集处理。</w:t>
      </w:r>
    </w:p>
    <w:p w14:paraId="4E32C53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（2）危险废物</w:t>
      </w:r>
    </w:p>
    <w:p w14:paraId="4721DC0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废润滑油：生产过程中设备定期更换的废润滑油量为0.05t/a，废润滑油属于危险废物 HW08 900-217-08类危险废物，暂存危废间内，定期委托有资质单位处置。</w:t>
      </w:r>
    </w:p>
    <w:p w14:paraId="7A31447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实验室废物及废液：实验室在实验过程中废物及实验室废水产生量为0.3933t/a.。属于HW49 900-047-49类危险废物，暂存危废间内，定期委托有资质单位处置。</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废油桶：润滑油包装桶，产生量为0.01t/a，废包装桶属于HW49 900-041-49类危险废物，暂存危废间内，定期委托有资质单位处置</w:t>
      </w:r>
      <w:r>
        <w:rPr>
          <w:rFonts w:hint="default" w:ascii="Times New Roman" w:hAnsi="Times New Roman" w:cs="Times New Roman" w:eastAsiaTheme="minorEastAsia"/>
          <w:color w:val="000000"/>
          <w:sz w:val="24"/>
          <w:szCs w:val="24"/>
          <w:highlight w:val="none"/>
          <w:lang w:val="en-US" w:eastAsia="zh-CN"/>
        </w:rPr>
        <w:t>。</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color w:val="auto"/>
          <w:sz w:val="24"/>
          <w:szCs w:val="24"/>
          <w:highlight w:val="none"/>
          <w:lang w:eastAsia="zh-CN"/>
        </w:rPr>
        <w:t>聊城市利嘉生物科技有限公司</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619D6C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聊城市利嘉生物科技有限公司</w:t>
      </w:r>
    </w:p>
    <w:p w14:paraId="0D4ED26F">
      <w:pPr>
        <w:keepNext w:val="0"/>
        <w:keepLines w:val="0"/>
        <w:pageBreakBefore w:val="0"/>
        <w:kinsoku/>
        <w:wordWrap/>
        <w:overflowPunct/>
        <w:topLinePunct w:val="0"/>
        <w:bidi w:val="0"/>
        <w:adjustRightInd w:val="0"/>
        <w:spacing w:line="560" w:lineRule="exact"/>
        <w:ind w:right="600"/>
        <w:jc w:val="right"/>
        <w:textAlignment w:val="auto"/>
        <w:outlineLvl w:val="9"/>
        <w:rPr>
          <w:rFonts w:hint="default" w:ascii="Times New Roman" w:hAnsi="Times New Roman" w:cs="Times New Roman" w:eastAsiaTheme="minorEastAsia"/>
          <w:color w:val="0000FF"/>
          <w:sz w:val="24"/>
          <w:szCs w:val="24"/>
          <w:highlight w:val="none"/>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bookmarkStart w:id="0" w:name="_GoBack"/>
      <w:r>
        <w:rPr>
          <w:rFonts w:hint="default" w:ascii="Times New Roman" w:hAnsi="Times New Roman" w:cs="Times New Roman" w:eastAsiaTheme="minorEastAsia"/>
          <w:color w:val="0000FF"/>
          <w:sz w:val="24"/>
          <w:szCs w:val="24"/>
          <w:highlight w:val="none"/>
          <w:shd w:val="clear" w:color="auto" w:fill="FFFFFF"/>
          <w:lang w:val="en-US" w:eastAsia="zh-CN" w:bidi="ar"/>
        </w:rPr>
        <w:t>202</w:t>
      </w:r>
      <w:r>
        <w:rPr>
          <w:rFonts w:hint="eastAsia" w:ascii="Times New Roman" w:hAnsi="Times New Roman" w:cs="Times New Roman" w:eastAsiaTheme="minorEastAsia"/>
          <w:color w:val="0000FF"/>
          <w:sz w:val="24"/>
          <w:szCs w:val="24"/>
          <w:highlight w:val="none"/>
          <w:shd w:val="clear" w:color="auto" w:fill="FFFFFF"/>
          <w:lang w:val="en-US" w:eastAsia="zh-CN" w:bidi="ar"/>
        </w:rPr>
        <w:t>5</w:t>
      </w:r>
      <w:r>
        <w:rPr>
          <w:rFonts w:hint="default" w:ascii="Times New Roman" w:hAnsi="Times New Roman" w:cs="Times New Roman" w:eastAsiaTheme="minorEastAsia"/>
          <w:color w:val="0000FF"/>
          <w:sz w:val="24"/>
          <w:szCs w:val="24"/>
          <w:highlight w:val="none"/>
          <w:shd w:val="clear" w:color="auto" w:fill="FFFFFF"/>
          <w:lang w:bidi="ar"/>
        </w:rPr>
        <w:t>年</w:t>
      </w:r>
      <w:r>
        <w:rPr>
          <w:rFonts w:hint="eastAsia" w:ascii="Times New Roman" w:hAnsi="Times New Roman" w:cs="Times New Roman" w:eastAsiaTheme="minorEastAsia"/>
          <w:color w:val="0000FF"/>
          <w:sz w:val="24"/>
          <w:szCs w:val="24"/>
          <w:highlight w:val="none"/>
          <w:shd w:val="clear" w:color="auto" w:fill="FFFFFF"/>
          <w:lang w:val="en-US" w:eastAsia="zh-CN" w:bidi="ar"/>
        </w:rPr>
        <w:t>03</w:t>
      </w:r>
      <w:r>
        <w:rPr>
          <w:rFonts w:hint="default" w:ascii="Times New Roman" w:hAnsi="Times New Roman" w:cs="Times New Roman" w:eastAsiaTheme="minorEastAsia"/>
          <w:color w:val="0000FF"/>
          <w:sz w:val="24"/>
          <w:szCs w:val="24"/>
          <w:highlight w:val="none"/>
          <w:shd w:val="clear" w:color="auto" w:fill="FFFFFF"/>
          <w:lang w:bidi="ar"/>
        </w:rPr>
        <w:t>月</w:t>
      </w:r>
      <w:r>
        <w:rPr>
          <w:rFonts w:hint="eastAsia" w:ascii="Times New Roman" w:hAnsi="Times New Roman" w:cs="Times New Roman" w:eastAsiaTheme="minorEastAsia"/>
          <w:color w:val="0000FF"/>
          <w:sz w:val="24"/>
          <w:szCs w:val="24"/>
          <w:highlight w:val="none"/>
          <w:shd w:val="clear" w:color="auto" w:fill="FFFFFF"/>
          <w:lang w:val="en-US" w:eastAsia="zh-CN" w:bidi="ar"/>
        </w:rPr>
        <w:t>02</w:t>
      </w:r>
      <w:r>
        <w:rPr>
          <w:rFonts w:hint="default" w:ascii="Times New Roman" w:hAnsi="Times New Roman" w:cs="Times New Roman" w:eastAsiaTheme="minorEastAsia"/>
          <w:color w:val="0000FF"/>
          <w:sz w:val="24"/>
          <w:szCs w:val="24"/>
          <w:highlight w:val="none"/>
          <w:shd w:val="clear" w:color="auto" w:fill="FFFFFF"/>
          <w:lang w:bidi="ar"/>
        </w:rPr>
        <w:t>日</w:t>
      </w:r>
    </w:p>
    <w:bookmarkEnd w:id="0"/>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0B3D5F"/>
    <w:rsid w:val="08514A4D"/>
    <w:rsid w:val="08981135"/>
    <w:rsid w:val="08C34FF7"/>
    <w:rsid w:val="0A2D5046"/>
    <w:rsid w:val="0ADB5E7A"/>
    <w:rsid w:val="0AE56DE0"/>
    <w:rsid w:val="0B536D2E"/>
    <w:rsid w:val="0C7541D8"/>
    <w:rsid w:val="0C8223EB"/>
    <w:rsid w:val="0CA42951"/>
    <w:rsid w:val="0CFE6766"/>
    <w:rsid w:val="0D4C0587"/>
    <w:rsid w:val="10482845"/>
    <w:rsid w:val="10713983"/>
    <w:rsid w:val="110F3E45"/>
    <w:rsid w:val="12844A2D"/>
    <w:rsid w:val="14025795"/>
    <w:rsid w:val="140B7F29"/>
    <w:rsid w:val="15551E7C"/>
    <w:rsid w:val="159D5768"/>
    <w:rsid w:val="15CF16A7"/>
    <w:rsid w:val="16154F53"/>
    <w:rsid w:val="16724450"/>
    <w:rsid w:val="16FA4E86"/>
    <w:rsid w:val="17B71A49"/>
    <w:rsid w:val="17FE0021"/>
    <w:rsid w:val="182F2017"/>
    <w:rsid w:val="19A12421"/>
    <w:rsid w:val="1AAB26E2"/>
    <w:rsid w:val="1AAE2376"/>
    <w:rsid w:val="1ABD2AF2"/>
    <w:rsid w:val="1B1851B0"/>
    <w:rsid w:val="1CDD41B9"/>
    <w:rsid w:val="1CFD0F69"/>
    <w:rsid w:val="1D300C7D"/>
    <w:rsid w:val="1D8D2573"/>
    <w:rsid w:val="1E77130C"/>
    <w:rsid w:val="1F7E33E3"/>
    <w:rsid w:val="1FB02549"/>
    <w:rsid w:val="20C33720"/>
    <w:rsid w:val="218C6A2F"/>
    <w:rsid w:val="21F520D2"/>
    <w:rsid w:val="22B36145"/>
    <w:rsid w:val="26F95E73"/>
    <w:rsid w:val="270B5883"/>
    <w:rsid w:val="288C09DE"/>
    <w:rsid w:val="290B259E"/>
    <w:rsid w:val="29EC3253"/>
    <w:rsid w:val="2A2A5D1E"/>
    <w:rsid w:val="2ABB7EB6"/>
    <w:rsid w:val="2B97636B"/>
    <w:rsid w:val="2C2B6CCA"/>
    <w:rsid w:val="2C962879"/>
    <w:rsid w:val="2CE83322"/>
    <w:rsid w:val="2F1728B1"/>
    <w:rsid w:val="2FE204FD"/>
    <w:rsid w:val="30674F5B"/>
    <w:rsid w:val="30C6397A"/>
    <w:rsid w:val="30EE4C7F"/>
    <w:rsid w:val="327E1929"/>
    <w:rsid w:val="32B258CB"/>
    <w:rsid w:val="33811DDB"/>
    <w:rsid w:val="348F3449"/>
    <w:rsid w:val="35475771"/>
    <w:rsid w:val="35921FFC"/>
    <w:rsid w:val="374E3896"/>
    <w:rsid w:val="3A0F01A8"/>
    <w:rsid w:val="3BD50FCD"/>
    <w:rsid w:val="3C8474D5"/>
    <w:rsid w:val="3DD84A01"/>
    <w:rsid w:val="40095632"/>
    <w:rsid w:val="403B1566"/>
    <w:rsid w:val="415D2813"/>
    <w:rsid w:val="41B119D5"/>
    <w:rsid w:val="42A64878"/>
    <w:rsid w:val="434F5A51"/>
    <w:rsid w:val="44756DC2"/>
    <w:rsid w:val="44CD1674"/>
    <w:rsid w:val="44E00565"/>
    <w:rsid w:val="452C453B"/>
    <w:rsid w:val="481B311D"/>
    <w:rsid w:val="483A4554"/>
    <w:rsid w:val="49CB3674"/>
    <w:rsid w:val="4A4A4B33"/>
    <w:rsid w:val="4A520E2B"/>
    <w:rsid w:val="4C155AC3"/>
    <w:rsid w:val="4CC56D84"/>
    <w:rsid w:val="4D5558B4"/>
    <w:rsid w:val="4EEB2F49"/>
    <w:rsid w:val="4FE85FF2"/>
    <w:rsid w:val="4FE97182"/>
    <w:rsid w:val="51AA71FB"/>
    <w:rsid w:val="52592449"/>
    <w:rsid w:val="527B23BF"/>
    <w:rsid w:val="52B018E5"/>
    <w:rsid w:val="53530C46"/>
    <w:rsid w:val="53DD36D8"/>
    <w:rsid w:val="54EE0658"/>
    <w:rsid w:val="558772CD"/>
    <w:rsid w:val="560C332E"/>
    <w:rsid w:val="573E39BB"/>
    <w:rsid w:val="57E24C8E"/>
    <w:rsid w:val="59244A43"/>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C9227DE"/>
    <w:rsid w:val="6D4541F6"/>
    <w:rsid w:val="6DB13A3A"/>
    <w:rsid w:val="6F5F79E8"/>
    <w:rsid w:val="706D5F5F"/>
    <w:rsid w:val="714F490E"/>
    <w:rsid w:val="727335A4"/>
    <w:rsid w:val="73076EFF"/>
    <w:rsid w:val="73C1302B"/>
    <w:rsid w:val="74CE76CB"/>
    <w:rsid w:val="75287D2D"/>
    <w:rsid w:val="753A1801"/>
    <w:rsid w:val="7543143E"/>
    <w:rsid w:val="75926377"/>
    <w:rsid w:val="7696248B"/>
    <w:rsid w:val="76A96C4B"/>
    <w:rsid w:val="785901FD"/>
    <w:rsid w:val="79CE2470"/>
    <w:rsid w:val="7B451137"/>
    <w:rsid w:val="7B910714"/>
    <w:rsid w:val="7BB54689"/>
    <w:rsid w:val="7CE54755"/>
    <w:rsid w:val="7D422132"/>
    <w:rsid w:val="7D5D5186"/>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3210</Words>
  <Characters>3632</Characters>
  <Lines>18</Lines>
  <Paragraphs>5</Paragraphs>
  <TotalTime>1</TotalTime>
  <ScaleCrop>false</ScaleCrop>
  <LinksUpToDate>false</LinksUpToDate>
  <CharactersWithSpaces>3650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2025-04-07T03:11:23Z</cp:lastPrinted>
  <dcterms:modified xsi:type="dcterms:W3CDTF">2025-04-07T03:11:38Z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2B399749A06B4807A2192C1F5AC71F97_13</vt:lpwstr>
  </property>
  <property fmtid="{D5CDD505-2E9C-101B-9397-08002B2CF9AE}" pid="4" name="KSOTemplateDocerSaveRecord">
    <vt:lpwstr>eyJoZGlkIjoiY2Q5NzFmZWMwZDI3YzY5MTEzZGE2YjM4OTNkM2M5N2UiLCJ1c2VySWQiOiIzMDM1MjgyNzUifQ==</vt:lpwstr>
  </property>
</Properties>
</file>