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72F325">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imes New Roman" w:hAnsi="Times New Roman" w:cs="Times New Roman" w:eastAsiaTheme="majorEastAsia"/>
          <w:b/>
          <w:bCs/>
          <w:sz w:val="30"/>
          <w:szCs w:val="30"/>
          <w:lang w:val="en-US" w:eastAsia="zh-CN"/>
        </w:rPr>
      </w:pPr>
      <w:r>
        <w:rPr>
          <w:rFonts w:hint="eastAsia" w:ascii="Times New Roman" w:hAnsi="Times New Roman" w:cs="Times New Roman" w:eastAsiaTheme="majorEastAsia"/>
          <w:b/>
          <w:bCs/>
          <w:sz w:val="30"/>
          <w:szCs w:val="30"/>
          <w:lang w:val="en-US" w:eastAsia="zh-CN"/>
        </w:rPr>
        <w:t>山东展腾食品有限公司</w:t>
      </w:r>
    </w:p>
    <w:p w14:paraId="52FDC99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eastAsia" w:ascii="Times New Roman" w:hAnsi="Times New Roman" w:cs="Times New Roman" w:eastAsiaTheme="majorEastAsia"/>
          <w:b/>
          <w:bCs/>
          <w:sz w:val="28"/>
          <w:szCs w:val="28"/>
          <w:lang w:val="en-US" w:eastAsia="zh-CN"/>
        </w:rPr>
      </w:pPr>
      <w:r>
        <w:rPr>
          <w:rFonts w:hint="eastAsia" w:ascii="Times New Roman" w:hAnsi="Times New Roman" w:cs="Times New Roman" w:eastAsiaTheme="majorEastAsia"/>
          <w:b/>
          <w:bCs/>
          <w:sz w:val="28"/>
          <w:szCs w:val="28"/>
          <w:lang w:val="en-US" w:eastAsia="zh-CN"/>
        </w:rPr>
        <w:t>年产300吨即食食用菌、50吨即食蔬菜、50吨固体调味酱项目（一期）</w:t>
      </w:r>
    </w:p>
    <w:p w14:paraId="50D37C00">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9"/>
        <w:rPr>
          <w:rFonts w:hint="default" w:ascii="Times New Roman" w:hAnsi="Times New Roman" w:cs="Times New Roman" w:eastAsiaTheme="majorEastAsia"/>
          <w:b/>
          <w:bCs/>
          <w:sz w:val="30"/>
          <w:szCs w:val="30"/>
          <w:lang w:eastAsia="zh-CN"/>
        </w:rPr>
      </w:pPr>
      <w:r>
        <w:rPr>
          <w:rFonts w:hint="default" w:ascii="Times New Roman" w:hAnsi="Times New Roman" w:cs="Times New Roman" w:eastAsiaTheme="majorEastAsia"/>
          <w:b/>
          <w:bCs/>
          <w:sz w:val="30"/>
          <w:szCs w:val="30"/>
          <w:lang w:eastAsia="zh-CN"/>
        </w:rPr>
        <w:t>竣工环境保护验收</w:t>
      </w:r>
      <w:r>
        <w:rPr>
          <w:rFonts w:hint="eastAsia" w:ascii="Times New Roman" w:hAnsi="Times New Roman" w:cs="Times New Roman" w:eastAsiaTheme="majorEastAsia"/>
          <w:b/>
          <w:bCs/>
          <w:sz w:val="30"/>
          <w:szCs w:val="30"/>
          <w:lang w:eastAsia="zh-CN"/>
        </w:rPr>
        <w:t>其他需要说明的事项</w:t>
      </w:r>
    </w:p>
    <w:p w14:paraId="3E5FD48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建设项目竣工环境保护验收暂行办法》，建设单位在“其他需要说明的事项”中应当如实记载环境保护设施设计、施工和验收过程简况、环境影响报告书（表）及其审批部门审批决定中提出的除环境保护设施外的其他环境保护对策措施的实施情况，以及整改工作情况等。现将建设单位需要说明的具体内容和要求列举如下：</w:t>
      </w:r>
    </w:p>
    <w:p w14:paraId="2D8695DF">
      <w:pPr>
        <w:keepNext w:val="0"/>
        <w:keepLines w:val="0"/>
        <w:pageBreakBefore w:val="0"/>
        <w:kinsoku/>
        <w:wordWrap/>
        <w:overflowPunct/>
        <w:topLinePunct w:val="0"/>
        <w:bidi w:val="0"/>
        <w:spacing w:line="560" w:lineRule="exact"/>
        <w:textAlignment w:val="auto"/>
        <w:outlineLvl w:val="9"/>
        <w:rPr>
          <w:rFonts w:hint="default" w:ascii="Times New Roman" w:hAnsi="Times New Roman" w:cs="Times New Roman" w:eastAsiaTheme="minorEastAsia"/>
          <w:b/>
          <w:sz w:val="28"/>
          <w:szCs w:val="28"/>
        </w:rPr>
      </w:pPr>
      <w:r>
        <w:rPr>
          <w:rFonts w:hint="default" w:ascii="Times New Roman" w:hAnsi="Times New Roman" w:cs="Times New Roman" w:eastAsiaTheme="minorEastAsia"/>
          <w:b/>
          <w:sz w:val="28"/>
          <w:szCs w:val="28"/>
          <w:lang w:val="en-US" w:eastAsia="zh-CN"/>
        </w:rPr>
        <w:t xml:space="preserve">1 </w:t>
      </w:r>
      <w:r>
        <w:rPr>
          <w:rFonts w:hint="default" w:ascii="Times New Roman" w:hAnsi="Times New Roman" w:cs="Times New Roman" w:eastAsiaTheme="minorEastAsia"/>
          <w:b/>
          <w:sz w:val="28"/>
          <w:szCs w:val="28"/>
        </w:rPr>
        <w:t>环境保护设施设计、施工和验收过程简况</w:t>
      </w:r>
    </w:p>
    <w:p w14:paraId="59979CCD">
      <w:pPr>
        <w:keepNext w:val="0"/>
        <w:keepLines w:val="0"/>
        <w:pageBreakBefore w:val="0"/>
        <w:kinsoku/>
        <w:wordWrap/>
        <w:overflowPunct/>
        <w:topLinePunct w:val="0"/>
        <w:bidi w:val="0"/>
        <w:spacing w:line="560" w:lineRule="exact"/>
        <w:ind w:firstLine="560"/>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1.1 项目</w:t>
      </w:r>
      <w:r>
        <w:rPr>
          <w:rFonts w:hint="default" w:ascii="Times New Roman" w:hAnsi="Times New Roman" w:cs="Times New Roman" w:eastAsiaTheme="minorEastAsia"/>
          <w:b/>
          <w:sz w:val="28"/>
          <w:szCs w:val="28"/>
        </w:rPr>
        <w:t>设计简况</w:t>
      </w:r>
      <w:r>
        <w:rPr>
          <w:rFonts w:hint="default" w:ascii="Times New Roman" w:hAnsi="Times New Roman" w:cs="Times New Roman" w:eastAsiaTheme="minorEastAsia"/>
          <w:b/>
          <w:sz w:val="28"/>
          <w:szCs w:val="28"/>
          <w:lang w:val="en-US" w:eastAsia="zh-CN"/>
        </w:rPr>
        <w:t xml:space="preserve"> </w:t>
      </w:r>
    </w:p>
    <w:p w14:paraId="166E75C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本项目的环境保护设施未纳入了初步设计，环境保护设施的设计符合环境保护设计规范的要求，落实了防治污染和生态破环的措施以及环境保护设施投资概算。</w:t>
      </w:r>
    </w:p>
    <w:p w14:paraId="20797246">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1.2</w:t>
      </w:r>
      <w:r>
        <w:rPr>
          <w:rFonts w:hint="eastAsia" w:ascii="Times New Roman" w:hAnsi="Times New Roman" w:cs="Times New Roman" w:eastAsiaTheme="minorEastAsia"/>
          <w:b/>
          <w:sz w:val="28"/>
          <w:szCs w:val="28"/>
          <w:lang w:val="en-US" w:eastAsia="zh-CN"/>
        </w:rPr>
        <w:t xml:space="preserve"> 项目</w:t>
      </w:r>
      <w:r>
        <w:rPr>
          <w:rFonts w:hint="default" w:ascii="Times New Roman" w:hAnsi="Times New Roman" w:cs="Times New Roman" w:eastAsiaTheme="minorEastAsia"/>
          <w:b/>
          <w:sz w:val="28"/>
          <w:szCs w:val="28"/>
          <w:lang w:val="en-US" w:eastAsia="zh-CN"/>
        </w:rPr>
        <w:t>施工简况</w:t>
      </w:r>
      <w:r>
        <w:rPr>
          <w:rFonts w:hint="eastAsia" w:ascii="Times New Roman" w:hAnsi="Times New Roman" w:cs="Times New Roman" w:eastAsiaTheme="minorEastAsia"/>
          <w:b/>
          <w:sz w:val="28"/>
          <w:szCs w:val="28"/>
          <w:lang w:val="en-US" w:eastAsia="zh-CN"/>
        </w:rPr>
        <w:t xml:space="preserve"> </w:t>
      </w:r>
    </w:p>
    <w:p w14:paraId="0C3E832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本项目已将环境保护设施纳入了施工合同，环境保护设施的建设进度和资金得到了保证，项目建设过程中组织实施了环境影响报告表及其审批部门审批决定中提出的环境保护对策措施。</w:t>
      </w:r>
    </w:p>
    <w:p w14:paraId="3F4829F0">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1.3</w:t>
      </w:r>
      <w:r>
        <w:rPr>
          <w:rFonts w:hint="eastAsia" w:ascii="Times New Roman" w:hAnsi="Times New Roman" w:cs="Times New Roman" w:eastAsiaTheme="minorEastAsia"/>
          <w:b/>
          <w:sz w:val="28"/>
          <w:szCs w:val="28"/>
          <w:lang w:val="en-US" w:eastAsia="zh-CN"/>
        </w:rPr>
        <w:t xml:space="preserve"> 项目</w:t>
      </w:r>
      <w:r>
        <w:rPr>
          <w:rFonts w:hint="default" w:ascii="Times New Roman" w:hAnsi="Times New Roman" w:cs="Times New Roman" w:eastAsiaTheme="minorEastAsia"/>
          <w:b/>
          <w:sz w:val="28"/>
          <w:szCs w:val="28"/>
          <w:lang w:val="en-US" w:eastAsia="zh-CN"/>
        </w:rPr>
        <w:t>验收过程简况</w:t>
      </w:r>
      <w:r>
        <w:rPr>
          <w:rFonts w:hint="eastAsia" w:ascii="Times New Roman" w:hAnsi="Times New Roman" w:cs="Times New Roman" w:eastAsiaTheme="minorEastAsia"/>
          <w:b/>
          <w:sz w:val="28"/>
          <w:szCs w:val="28"/>
          <w:lang w:val="en-US" w:eastAsia="zh-CN"/>
        </w:rPr>
        <w:t xml:space="preserve"> </w:t>
      </w:r>
    </w:p>
    <w:p w14:paraId="6097EF7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山东展腾食品有限公司，成立于2023年，位于山东省聊城市，是一家以从事食品制造业为主的企业。建设项目为《山东展腾食品有限公司年产300吨即食食用菌、50吨即食蔬菜、50吨固体调味酱项目》（一期：</w:t>
      </w:r>
      <w:r>
        <w:rPr>
          <w:rFonts w:hint="eastAsia" w:ascii="Times New Roman" w:hAnsi="Times New Roman" w:cs="Times New Roman"/>
          <w:color w:val="auto"/>
          <w:sz w:val="24"/>
          <w:szCs w:val="24"/>
          <w:highlight w:val="none"/>
          <w:lang w:val="en-US" w:eastAsia="zh-CN"/>
        </w:rPr>
        <w:t>年产260吨即食食用菌、50吨即食蔬菜、50吨固体调味酱</w:t>
      </w:r>
      <w:r>
        <w:rPr>
          <w:rFonts w:hint="eastAsia" w:ascii="Times New Roman" w:hAnsi="Times New Roman" w:eastAsia="宋体" w:cs="Times New Roman"/>
          <w:color w:val="auto"/>
          <w:sz w:val="24"/>
          <w:szCs w:val="24"/>
          <w:highlight w:val="none"/>
          <w:lang w:val="en-US" w:eastAsia="zh-CN"/>
        </w:rPr>
        <w:t>），项目位于聊城市茌平区信发街道信发路683号院内南走100米路西（（东经116度16分1.857秒，北纬36度36分29.944秒）），租赁现有厂房一座，项目占地面积3800平方米（土地性质为工业用地）。本项目为新建项目，本项目租赁现有车间进行建设，主要购置切丁机2台、斩拌机1台、炒锅2套、蒸煮锅5台、离心机4台、搅拌机3台、灌装生产线6条、巴氏杀菌生产线2条、洗瓶线1条、打包机2台、清洗池20个等生产设备共计48台（套），主要进行即食食用菌、蔬菜、固体调味酱的生产。项目一期建成后达到</w:t>
      </w:r>
      <w:r>
        <w:rPr>
          <w:rFonts w:hint="eastAsia" w:ascii="Times New Roman" w:hAnsi="Times New Roman" w:cs="Times New Roman"/>
          <w:color w:val="auto"/>
          <w:sz w:val="24"/>
          <w:szCs w:val="24"/>
          <w:highlight w:val="none"/>
          <w:lang w:val="en-US" w:eastAsia="zh-CN"/>
        </w:rPr>
        <w:t>年产260吨即食食用菌、50吨即食蔬菜、50吨固体调味酱</w:t>
      </w:r>
      <w:r>
        <w:rPr>
          <w:rFonts w:hint="eastAsia" w:ascii="Times New Roman" w:hAnsi="Times New Roman" w:eastAsia="宋体" w:cs="Times New Roman"/>
          <w:color w:val="auto"/>
          <w:sz w:val="24"/>
          <w:szCs w:val="24"/>
          <w:highlight w:val="none"/>
          <w:lang w:val="en-US" w:eastAsia="zh-CN"/>
        </w:rPr>
        <w:t>的生产能力。</w:t>
      </w:r>
    </w:p>
    <w:p w14:paraId="6DB704B0">
      <w:pPr>
        <w:widowControl w:val="0"/>
        <w:spacing w:line="360" w:lineRule="auto"/>
        <w:ind w:firstLine="480" w:firstLineChars="200"/>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202</w:t>
      </w:r>
      <w:r>
        <w:rPr>
          <w:rFonts w:hint="eastAsia" w:ascii="Times New Roman" w:hAnsi="Times New Roman" w:eastAsia="宋体"/>
          <w:color w:val="auto"/>
          <w:sz w:val="24"/>
          <w:szCs w:val="24"/>
          <w:highlight w:val="none"/>
          <w:lang w:val="en-US" w:eastAsia="zh-CN"/>
        </w:rPr>
        <w:t>3</w:t>
      </w:r>
      <w:r>
        <w:rPr>
          <w:rFonts w:ascii="Times New Roman" w:hAnsi="Times New Roman" w:eastAsia="宋体"/>
          <w:color w:val="auto"/>
          <w:sz w:val="24"/>
          <w:szCs w:val="24"/>
          <w:highlight w:val="none"/>
        </w:rPr>
        <w:t>年</w:t>
      </w:r>
      <w:r>
        <w:rPr>
          <w:rFonts w:hint="eastAsia" w:ascii="Times New Roman" w:hAnsi="Times New Roman" w:eastAsia="宋体"/>
          <w:color w:val="auto"/>
          <w:sz w:val="24"/>
          <w:szCs w:val="24"/>
          <w:highlight w:val="none"/>
          <w:lang w:val="en-US" w:eastAsia="zh-CN"/>
        </w:rPr>
        <w:t>8</w:t>
      </w:r>
      <w:r>
        <w:rPr>
          <w:rFonts w:ascii="Times New Roman" w:hAnsi="Times New Roman" w:eastAsia="宋体"/>
          <w:color w:val="auto"/>
          <w:sz w:val="24"/>
          <w:szCs w:val="24"/>
          <w:highlight w:val="none"/>
        </w:rPr>
        <w:t>月，</w:t>
      </w:r>
      <w:r>
        <w:rPr>
          <w:rFonts w:hint="eastAsia" w:ascii="Times New Roman" w:hAnsi="Times New Roman" w:eastAsia="宋体"/>
          <w:color w:val="auto"/>
          <w:sz w:val="24"/>
          <w:szCs w:val="24"/>
          <w:highlight w:val="none"/>
          <w:lang w:eastAsia="zh-CN"/>
        </w:rPr>
        <w:t>山东展腾食品有限公司</w:t>
      </w:r>
      <w:r>
        <w:rPr>
          <w:rFonts w:ascii="Times New Roman" w:hAnsi="Times New Roman" w:eastAsia="宋体"/>
          <w:color w:val="auto"/>
          <w:sz w:val="24"/>
          <w:szCs w:val="24"/>
          <w:highlight w:val="none"/>
        </w:rPr>
        <w:t>委托</w:t>
      </w:r>
      <w:r>
        <w:rPr>
          <w:rFonts w:hint="eastAsia" w:ascii="Times New Roman" w:hAnsi="Times New Roman" w:eastAsia="宋体"/>
          <w:color w:val="auto"/>
          <w:sz w:val="24"/>
          <w:szCs w:val="24"/>
          <w:highlight w:val="none"/>
          <w:lang w:eastAsia="zh-CN"/>
        </w:rPr>
        <w:t>山东蔚海蓝天环境科技集团有限公司</w:t>
      </w:r>
      <w:r>
        <w:rPr>
          <w:rFonts w:ascii="Times New Roman" w:hAnsi="Times New Roman" w:eastAsia="宋体"/>
          <w:color w:val="auto"/>
          <w:sz w:val="24"/>
          <w:szCs w:val="24"/>
          <w:highlight w:val="none"/>
        </w:rPr>
        <w:t>编制《</w:t>
      </w:r>
      <w:r>
        <w:rPr>
          <w:rFonts w:hint="eastAsia" w:ascii="Times New Roman" w:hAnsi="Times New Roman" w:eastAsia="宋体"/>
          <w:color w:val="auto"/>
          <w:sz w:val="24"/>
          <w:szCs w:val="24"/>
          <w:highlight w:val="none"/>
          <w:lang w:eastAsia="zh-CN"/>
        </w:rPr>
        <w:t>山东展腾食品有限公司年产300吨即食食用菌、50吨即食蔬菜、50吨固体调味酱项目</w:t>
      </w:r>
      <w:r>
        <w:rPr>
          <w:rFonts w:ascii="Times New Roman" w:hAnsi="Times New Roman" w:eastAsia="宋体"/>
          <w:color w:val="auto"/>
          <w:sz w:val="24"/>
          <w:szCs w:val="24"/>
          <w:highlight w:val="none"/>
        </w:rPr>
        <w:t>环境影响报告表》，202</w:t>
      </w:r>
      <w:r>
        <w:rPr>
          <w:rFonts w:hint="eastAsia" w:ascii="Times New Roman" w:hAnsi="Times New Roman" w:eastAsia="宋体"/>
          <w:color w:val="auto"/>
          <w:sz w:val="24"/>
          <w:szCs w:val="24"/>
          <w:highlight w:val="none"/>
          <w:lang w:val="en-US" w:eastAsia="zh-CN"/>
        </w:rPr>
        <w:t>4</w:t>
      </w:r>
      <w:r>
        <w:rPr>
          <w:rFonts w:ascii="Times New Roman" w:hAnsi="Times New Roman" w:eastAsia="宋体"/>
          <w:color w:val="auto"/>
          <w:sz w:val="24"/>
          <w:szCs w:val="24"/>
          <w:highlight w:val="none"/>
        </w:rPr>
        <w:t>年</w:t>
      </w:r>
      <w:r>
        <w:rPr>
          <w:rFonts w:hint="eastAsia" w:ascii="Times New Roman" w:hAnsi="Times New Roman" w:eastAsia="宋体"/>
          <w:color w:val="auto"/>
          <w:sz w:val="24"/>
          <w:szCs w:val="24"/>
          <w:highlight w:val="none"/>
          <w:lang w:val="en-US" w:eastAsia="zh-CN"/>
        </w:rPr>
        <w:t>7</w:t>
      </w:r>
      <w:r>
        <w:rPr>
          <w:rFonts w:ascii="Times New Roman" w:hAnsi="Times New Roman" w:eastAsia="宋体"/>
          <w:color w:val="auto"/>
          <w:sz w:val="24"/>
          <w:szCs w:val="24"/>
          <w:highlight w:val="none"/>
        </w:rPr>
        <w:t>月</w:t>
      </w:r>
      <w:r>
        <w:rPr>
          <w:rFonts w:hint="eastAsia" w:ascii="Times New Roman" w:hAnsi="Times New Roman" w:eastAsia="宋体"/>
          <w:color w:val="auto"/>
          <w:sz w:val="24"/>
          <w:szCs w:val="24"/>
          <w:highlight w:val="none"/>
          <w:lang w:val="en-US" w:eastAsia="zh-CN"/>
        </w:rPr>
        <w:t>3</w:t>
      </w:r>
      <w:r>
        <w:rPr>
          <w:rFonts w:ascii="Times New Roman" w:hAnsi="Times New Roman" w:eastAsia="宋体"/>
          <w:color w:val="auto"/>
          <w:sz w:val="24"/>
          <w:szCs w:val="24"/>
          <w:highlight w:val="none"/>
        </w:rPr>
        <w:t>日聊城市茌平区行政审批服务局以</w:t>
      </w:r>
      <w:r>
        <w:rPr>
          <w:rFonts w:hint="eastAsia" w:ascii="Times New Roman" w:hAnsi="Times New Roman" w:eastAsia="宋体"/>
          <w:color w:val="auto"/>
          <w:sz w:val="24"/>
          <w:szCs w:val="24"/>
          <w:highlight w:val="none"/>
          <w:lang w:eastAsia="zh-CN"/>
        </w:rPr>
        <w:t>聊茌行审环管〔202</w:t>
      </w:r>
      <w:r>
        <w:rPr>
          <w:rFonts w:hint="eastAsia" w:ascii="Times New Roman" w:hAnsi="Times New Roman" w:eastAsia="宋体"/>
          <w:color w:val="auto"/>
          <w:sz w:val="24"/>
          <w:szCs w:val="24"/>
          <w:highlight w:val="none"/>
          <w:lang w:val="en-US" w:eastAsia="zh-CN"/>
        </w:rPr>
        <w:t>4</w:t>
      </w:r>
      <w:r>
        <w:rPr>
          <w:rFonts w:hint="eastAsia" w:ascii="Times New Roman" w:hAnsi="Times New Roman" w:eastAsia="宋体"/>
          <w:color w:val="auto"/>
          <w:sz w:val="24"/>
          <w:szCs w:val="24"/>
          <w:highlight w:val="none"/>
          <w:lang w:eastAsia="zh-CN"/>
        </w:rPr>
        <w:t>〕</w:t>
      </w:r>
      <w:r>
        <w:rPr>
          <w:rFonts w:hint="eastAsia" w:ascii="Times New Roman" w:hAnsi="Times New Roman" w:eastAsia="宋体"/>
          <w:color w:val="auto"/>
          <w:sz w:val="24"/>
          <w:szCs w:val="24"/>
          <w:highlight w:val="none"/>
          <w:lang w:val="en-US" w:eastAsia="zh-CN"/>
        </w:rPr>
        <w:t>72</w:t>
      </w:r>
      <w:r>
        <w:rPr>
          <w:rFonts w:hint="eastAsia" w:ascii="Times New Roman" w:hAnsi="Times New Roman" w:eastAsia="宋体"/>
          <w:color w:val="auto"/>
          <w:sz w:val="24"/>
          <w:szCs w:val="24"/>
          <w:highlight w:val="none"/>
          <w:lang w:eastAsia="zh-CN"/>
        </w:rPr>
        <w:t>号</w:t>
      </w:r>
      <w:r>
        <w:rPr>
          <w:rFonts w:hint="eastAsia" w:ascii="Times New Roman" w:hAnsi="Times New Roman" w:eastAsia="宋体"/>
          <w:color w:val="auto"/>
          <w:sz w:val="24"/>
          <w:szCs w:val="24"/>
          <w:highlight w:val="none"/>
        </w:rPr>
        <w:t>文</w:t>
      </w:r>
      <w:r>
        <w:rPr>
          <w:rFonts w:ascii="Times New Roman" w:hAnsi="Times New Roman" w:eastAsia="宋体"/>
          <w:color w:val="auto"/>
          <w:sz w:val="24"/>
          <w:szCs w:val="24"/>
          <w:highlight w:val="none"/>
        </w:rPr>
        <w:t>对该项目进行了批复。</w:t>
      </w:r>
    </w:p>
    <w:p w14:paraId="170B490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lang w:val="en-US" w:eastAsia="zh-CN"/>
        </w:rPr>
        <w:t>025年4</w:t>
      </w:r>
      <w:r>
        <w:rPr>
          <w:rFonts w:hint="eastAsia" w:ascii="Times New Roman" w:hAnsi="Times New Roman" w:cs="Times New Roman"/>
          <w:color w:val="auto"/>
          <w:sz w:val="24"/>
          <w:szCs w:val="24"/>
          <w:highlight w:val="none"/>
          <w:lang w:val="en-US" w:eastAsia="zh-CN"/>
        </w:rPr>
        <w:t>-6</w:t>
      </w:r>
      <w:r>
        <w:rPr>
          <w:rFonts w:hint="eastAsia" w:ascii="Times New Roman" w:hAnsi="Times New Roman" w:eastAsia="宋体" w:cs="Times New Roman"/>
          <w:color w:val="auto"/>
          <w:sz w:val="24"/>
          <w:szCs w:val="24"/>
          <w:highlight w:val="none"/>
          <w:lang w:val="en-US" w:eastAsia="zh-CN"/>
        </w:rPr>
        <w:t>月，</w:t>
      </w:r>
      <w:r>
        <w:rPr>
          <w:rFonts w:hint="eastAsia" w:ascii="Times New Roman" w:hAnsi="Times New Roman" w:eastAsia="宋体" w:cs="Times New Roman"/>
          <w:color w:val="auto"/>
          <w:sz w:val="24"/>
          <w:szCs w:val="24"/>
          <w:highlight w:val="none"/>
          <w:lang w:eastAsia="zh-CN"/>
        </w:rPr>
        <w:t>山东展腾食品有限公司</w:t>
      </w:r>
      <w:r>
        <w:rPr>
          <w:rFonts w:ascii="Times New Roman" w:hAnsi="Times New Roman" w:eastAsia="宋体" w:cs="Times New Roman"/>
          <w:color w:val="auto"/>
          <w:sz w:val="24"/>
          <w:szCs w:val="24"/>
          <w:highlight w:val="none"/>
        </w:rPr>
        <w:t>委托</w:t>
      </w:r>
      <w:r>
        <w:rPr>
          <w:rFonts w:hint="eastAsia" w:ascii="Times New Roman" w:hAnsi="Times New Roman" w:eastAsia="宋体" w:cs="Times New Roman"/>
          <w:color w:val="auto"/>
          <w:sz w:val="24"/>
          <w:szCs w:val="24"/>
          <w:highlight w:val="none"/>
          <w:lang w:eastAsia="zh-CN"/>
        </w:rPr>
        <w:t>山东玖玺环保科技有限公司</w:t>
      </w:r>
      <w:r>
        <w:rPr>
          <w:rFonts w:ascii="Times New Roman" w:hAnsi="Times New Roman" w:eastAsia="宋体" w:cs="Times New Roman"/>
          <w:color w:val="auto"/>
          <w:sz w:val="24"/>
          <w:szCs w:val="24"/>
          <w:highlight w:val="none"/>
        </w:rPr>
        <w:t>于202</w:t>
      </w:r>
      <w:r>
        <w:rPr>
          <w:rFonts w:hint="eastAsia" w:ascii="Times New Roman" w:hAnsi="Times New Roman" w:eastAsia="宋体" w:cs="Times New Roman"/>
          <w:color w:val="auto"/>
          <w:sz w:val="24"/>
          <w:szCs w:val="24"/>
          <w:highlight w:val="none"/>
          <w:lang w:val="en-US" w:eastAsia="zh-CN"/>
        </w:rPr>
        <w:t>5</w:t>
      </w:r>
      <w:r>
        <w:rPr>
          <w:rFonts w:ascii="Times New Roman" w:hAnsi="Times New Roman" w:eastAsia="宋体" w:cs="Times New Roman"/>
          <w:color w:val="auto"/>
          <w:sz w:val="24"/>
          <w:szCs w:val="24"/>
          <w:highlight w:val="none"/>
        </w:rPr>
        <w:t>年</w:t>
      </w:r>
      <w:r>
        <w:rPr>
          <w:rFonts w:hint="eastAsia" w:ascii="Times New Roman" w:hAnsi="Times New Roman" w:eastAsia="宋体" w:cs="Times New Roman"/>
          <w:color w:val="auto"/>
          <w:sz w:val="24"/>
          <w:szCs w:val="24"/>
          <w:highlight w:val="none"/>
          <w:lang w:val="en-US" w:eastAsia="zh-CN"/>
        </w:rPr>
        <w:t>4</w:t>
      </w:r>
      <w:r>
        <w:rPr>
          <w:rFonts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22</w:t>
      </w:r>
      <w:r>
        <w:rPr>
          <w:rFonts w:ascii="Times New Roman" w:hAnsi="Times New Roman" w:eastAsia="宋体" w:cs="Times New Roman"/>
          <w:color w:val="auto"/>
          <w:sz w:val="24"/>
          <w:szCs w:val="24"/>
          <w:highlight w:val="none"/>
        </w:rPr>
        <w:t>日、</w:t>
      </w:r>
      <w:r>
        <w:rPr>
          <w:rFonts w:hint="eastAsia" w:ascii="Times New Roman" w:hAnsi="Times New Roman" w:eastAsia="宋体" w:cs="Times New Roman"/>
          <w:color w:val="auto"/>
          <w:sz w:val="24"/>
          <w:szCs w:val="24"/>
          <w:highlight w:val="none"/>
          <w:lang w:val="en-US" w:eastAsia="zh-CN"/>
        </w:rPr>
        <w:t>4</w:t>
      </w:r>
      <w:r>
        <w:rPr>
          <w:rFonts w:ascii="Times New Roman" w:hAnsi="Times New Roman" w:eastAsia="宋体" w:cs="Times New Roman"/>
          <w:color w:val="auto"/>
          <w:sz w:val="24"/>
          <w:szCs w:val="24"/>
          <w:highlight w:val="none"/>
        </w:rPr>
        <w:t>月</w:t>
      </w:r>
      <w:r>
        <w:rPr>
          <w:rFonts w:hint="eastAsia" w:ascii="Times New Roman" w:hAnsi="Times New Roman" w:eastAsia="宋体" w:cs="Times New Roman"/>
          <w:color w:val="auto"/>
          <w:sz w:val="24"/>
          <w:szCs w:val="24"/>
          <w:highlight w:val="none"/>
          <w:lang w:val="en-US" w:eastAsia="zh-CN"/>
        </w:rPr>
        <w:t>23</w:t>
      </w:r>
      <w:r>
        <w:rPr>
          <w:rFonts w:ascii="Times New Roman" w:hAnsi="Times New Roman" w:eastAsia="宋体" w:cs="Times New Roman"/>
          <w:color w:val="auto"/>
          <w:sz w:val="24"/>
          <w:szCs w:val="24"/>
          <w:highlight w:val="none"/>
        </w:rPr>
        <w:t>日</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5月13日、5月14日、5月30日、6月05日</w:t>
      </w:r>
      <w:r>
        <w:rPr>
          <w:rFonts w:ascii="Times New Roman" w:hAnsi="Times New Roman" w:eastAsia="宋体" w:cs="Times New Roman"/>
          <w:color w:val="auto"/>
          <w:sz w:val="24"/>
          <w:szCs w:val="24"/>
          <w:highlight w:val="none"/>
        </w:rPr>
        <w:t>对</w:t>
      </w:r>
      <w:r>
        <w:rPr>
          <w:rFonts w:hint="eastAsia" w:ascii="Times New Roman" w:hAnsi="Times New Roman" w:eastAsia="宋体" w:cs="Times New Roman"/>
          <w:color w:val="auto"/>
          <w:sz w:val="24"/>
          <w:szCs w:val="24"/>
          <w:highlight w:val="none"/>
          <w:lang w:eastAsia="zh-CN"/>
        </w:rPr>
        <w:t>山东展腾食品有限公司年产300吨即食食用菌、50吨即食蔬菜、50吨固体调味酱项目（一期：年产260吨即食食用菌、50吨即食蔬菜、50吨固体调味酱）</w:t>
      </w:r>
      <w:r>
        <w:rPr>
          <w:rFonts w:ascii="Times New Roman" w:hAnsi="Times New Roman" w:eastAsia="宋体" w:cs="Times New Roman"/>
          <w:color w:val="auto"/>
          <w:sz w:val="24"/>
          <w:szCs w:val="24"/>
          <w:highlight w:val="none"/>
        </w:rPr>
        <w:t>进行了验收检测。后对检测数据进行分析论证，在此基础上完成了项目竣工环境保护验收监测报告表的编制。</w:t>
      </w:r>
      <w:r>
        <w:rPr>
          <w:rFonts w:hint="eastAsia" w:ascii="Times New Roman" w:hAnsi="Times New Roman" w:eastAsia="宋体" w:cs="Times New Roman"/>
          <w:color w:val="auto"/>
          <w:sz w:val="24"/>
          <w:szCs w:val="24"/>
          <w:highlight w:val="none"/>
          <w:lang w:eastAsia="zh-CN"/>
        </w:rPr>
        <w:t>本次项目验收范围为一期</w:t>
      </w:r>
      <w:r>
        <w:rPr>
          <w:rFonts w:hint="eastAsia" w:ascii="Times New Roman" w:hAnsi="Times New Roman" w:eastAsia="宋体" w:cs="Times New Roman"/>
          <w:color w:val="auto"/>
          <w:sz w:val="24"/>
          <w:szCs w:val="24"/>
          <w:lang w:eastAsia="zh-CN"/>
        </w:rPr>
        <w:t>年产260吨即食食用菌、50吨即食蔬菜、50吨固体调味酱</w:t>
      </w:r>
      <w:r>
        <w:rPr>
          <w:rFonts w:hint="eastAsia" w:ascii="Times New Roman" w:hAnsi="Times New Roman" w:eastAsia="宋体"/>
          <w:color w:val="auto"/>
          <w:sz w:val="24"/>
          <w:szCs w:val="24"/>
          <w:highlight w:val="none"/>
          <w:lang w:eastAsia="zh-CN"/>
        </w:rPr>
        <w:t>项目</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olor w:val="auto"/>
          <w:sz w:val="24"/>
          <w:szCs w:val="24"/>
          <w:highlight w:val="none"/>
        </w:rPr>
        <w:t>202</w:t>
      </w:r>
      <w:r>
        <w:rPr>
          <w:rFonts w:hint="eastAsia" w:ascii="Times New Roman" w:hAnsi="Times New Roman" w:eastAsia="宋体"/>
          <w:color w:val="auto"/>
          <w:sz w:val="24"/>
          <w:szCs w:val="24"/>
          <w:highlight w:val="none"/>
          <w:lang w:val="en-US" w:eastAsia="zh-CN"/>
        </w:rPr>
        <w:t>5</w:t>
      </w:r>
      <w:r>
        <w:rPr>
          <w:rFonts w:hint="eastAsia" w:ascii="Times New Roman" w:hAnsi="Times New Roman" w:eastAsia="宋体"/>
          <w:color w:val="auto"/>
          <w:sz w:val="24"/>
          <w:szCs w:val="24"/>
          <w:highlight w:val="none"/>
        </w:rPr>
        <w:t>年</w:t>
      </w:r>
      <w:r>
        <w:rPr>
          <w:rFonts w:hint="eastAsia" w:ascii="Times New Roman" w:hAnsi="Times New Roman" w:eastAsia="宋体"/>
          <w:color w:val="auto"/>
          <w:sz w:val="24"/>
          <w:szCs w:val="24"/>
          <w:highlight w:val="none"/>
          <w:lang w:val="en-US" w:eastAsia="zh-CN"/>
        </w:rPr>
        <w:t>04</w:t>
      </w:r>
      <w:r>
        <w:rPr>
          <w:rFonts w:hint="eastAsia" w:ascii="Times New Roman" w:hAnsi="Times New Roman" w:eastAsia="宋体"/>
          <w:color w:val="auto"/>
          <w:sz w:val="24"/>
          <w:szCs w:val="24"/>
          <w:highlight w:val="none"/>
        </w:rPr>
        <w:t>月，</w:t>
      </w:r>
      <w:r>
        <w:rPr>
          <w:rFonts w:hint="eastAsia" w:ascii="Times New Roman" w:hAnsi="Times New Roman" w:eastAsia="宋体"/>
          <w:color w:val="auto"/>
          <w:sz w:val="24"/>
          <w:szCs w:val="24"/>
          <w:highlight w:val="none"/>
          <w:lang w:eastAsia="zh-CN"/>
        </w:rPr>
        <w:t>山东展腾食品有限公司</w:t>
      </w:r>
      <w:r>
        <w:rPr>
          <w:rFonts w:hint="eastAsia" w:ascii="Times New Roman" w:hAnsi="Times New Roman" w:eastAsia="宋体"/>
          <w:color w:val="auto"/>
          <w:sz w:val="24"/>
          <w:szCs w:val="24"/>
          <w:highlight w:val="none"/>
        </w:rPr>
        <w:t>委托</w:t>
      </w:r>
      <w:r>
        <w:rPr>
          <w:rFonts w:hint="eastAsia" w:ascii="Times New Roman" w:hAnsi="Times New Roman" w:eastAsia="宋体"/>
          <w:color w:val="auto"/>
          <w:sz w:val="24"/>
          <w:szCs w:val="24"/>
          <w:highlight w:val="none"/>
          <w:lang w:eastAsia="zh-CN"/>
        </w:rPr>
        <w:t>山东玖玺环保科技有限公司</w:t>
      </w:r>
      <w:r>
        <w:rPr>
          <w:rFonts w:hint="eastAsia" w:ascii="Times New Roman" w:hAnsi="Times New Roman" w:eastAsia="宋体"/>
          <w:color w:val="auto"/>
          <w:sz w:val="24"/>
          <w:szCs w:val="24"/>
          <w:highlight w:val="none"/>
        </w:rPr>
        <w:t>对</w:t>
      </w:r>
      <w:r>
        <w:rPr>
          <w:rFonts w:hint="eastAsia" w:ascii="Times New Roman" w:hAnsi="Times New Roman" w:eastAsia="宋体"/>
          <w:color w:val="auto"/>
          <w:sz w:val="24"/>
          <w:szCs w:val="24"/>
          <w:highlight w:val="none"/>
          <w:lang w:eastAsia="zh-CN"/>
        </w:rPr>
        <w:t>年产300吨即食食用菌、50吨即食蔬菜、50吨固体调味酱项目（一期：年产260吨即食食用菌、50吨即食蔬菜、50吨固体调味酱）</w:t>
      </w:r>
      <w:r>
        <w:rPr>
          <w:rFonts w:hint="eastAsia" w:ascii="Times New Roman" w:hAnsi="Times New Roman" w:eastAsia="宋体"/>
          <w:color w:val="auto"/>
          <w:sz w:val="24"/>
          <w:szCs w:val="24"/>
          <w:highlight w:val="none"/>
        </w:rPr>
        <w:t>进行自主验收并验收通过。</w:t>
      </w:r>
      <w:r>
        <w:rPr>
          <w:rFonts w:hint="eastAsia" w:ascii="Times New Roman" w:hAnsi="Times New Roman" w:eastAsia="宋体"/>
          <w:color w:val="auto"/>
          <w:sz w:val="24"/>
          <w:szCs w:val="24"/>
          <w:highlight w:val="none"/>
          <w:lang w:eastAsia="zh-CN"/>
        </w:rPr>
        <w:t>2025年0</w:t>
      </w:r>
      <w:r>
        <w:rPr>
          <w:rFonts w:hint="eastAsia" w:ascii="Times New Roman" w:hAnsi="Times New Roman" w:eastAsia="宋体"/>
          <w:color w:val="auto"/>
          <w:sz w:val="24"/>
          <w:szCs w:val="24"/>
          <w:highlight w:val="none"/>
          <w:lang w:val="en-US" w:eastAsia="zh-CN"/>
        </w:rPr>
        <w:t>6</w:t>
      </w:r>
      <w:r>
        <w:rPr>
          <w:rFonts w:hint="eastAsia" w:ascii="Times New Roman" w:hAnsi="Times New Roman" w:eastAsia="宋体"/>
          <w:color w:val="auto"/>
          <w:sz w:val="24"/>
          <w:szCs w:val="24"/>
          <w:highlight w:val="none"/>
          <w:lang w:eastAsia="zh-CN"/>
        </w:rPr>
        <w:t>月</w:t>
      </w:r>
      <w:r>
        <w:rPr>
          <w:rFonts w:hint="eastAsia" w:ascii="Times New Roman" w:hAnsi="Times New Roman" w:eastAsia="宋体"/>
          <w:color w:val="auto"/>
          <w:sz w:val="24"/>
          <w:szCs w:val="24"/>
          <w:highlight w:val="none"/>
          <w:lang w:val="en-US" w:eastAsia="zh-CN"/>
        </w:rPr>
        <w:t>15</w:t>
      </w:r>
      <w:r>
        <w:rPr>
          <w:rFonts w:hint="eastAsia" w:ascii="Times New Roman" w:hAnsi="Times New Roman" w:eastAsia="宋体"/>
          <w:color w:val="auto"/>
          <w:sz w:val="24"/>
          <w:szCs w:val="24"/>
          <w:highlight w:val="none"/>
          <w:lang w:eastAsia="zh-CN"/>
        </w:rPr>
        <w:t>日山东展腾食品有限公司</w:t>
      </w:r>
      <w:r>
        <w:rPr>
          <w:rFonts w:hint="eastAsia" w:ascii="Times New Roman" w:hAnsi="Times New Roman" w:eastAsia="宋体"/>
          <w:color w:val="auto"/>
          <w:sz w:val="24"/>
          <w:szCs w:val="24"/>
          <w:highlight w:val="none"/>
        </w:rPr>
        <w:t>组织召开了</w:t>
      </w:r>
      <w:r>
        <w:rPr>
          <w:rFonts w:hint="eastAsia" w:ascii="Times New Roman" w:hAnsi="Times New Roman" w:eastAsia="宋体"/>
          <w:color w:val="auto"/>
          <w:sz w:val="24"/>
          <w:szCs w:val="24"/>
          <w:highlight w:val="none"/>
          <w:lang w:eastAsia="zh-CN"/>
        </w:rPr>
        <w:t>山东展腾食品有限公司年产300吨即食食用菌、50吨即食蔬菜、50吨固体调味酱项目（一期：年产260吨即食食用菌、50吨即食蔬菜、50吨固体调味酱）</w:t>
      </w:r>
      <w:r>
        <w:rPr>
          <w:rFonts w:hint="eastAsia" w:ascii="Times New Roman" w:hAnsi="Times New Roman" w:eastAsia="宋体"/>
          <w:color w:val="auto"/>
          <w:sz w:val="24"/>
          <w:szCs w:val="24"/>
          <w:highlight w:val="none"/>
        </w:rPr>
        <w:t>竣工环境保护验收现场检查会并会议通过</w:t>
      </w:r>
      <w:r>
        <w:rPr>
          <w:rFonts w:hint="eastAsia" w:ascii="Times New Roman" w:hAnsi="Times New Roman" w:eastAsia="宋体" w:cs="Times New Roman"/>
          <w:color w:val="auto"/>
          <w:sz w:val="24"/>
          <w:szCs w:val="24"/>
          <w:highlight w:val="none"/>
          <w:lang w:val="en-US" w:eastAsia="zh-CN"/>
        </w:rPr>
        <w:t>。</w:t>
      </w:r>
    </w:p>
    <w:p w14:paraId="454101E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验收结论为：</w:t>
      </w:r>
      <w:r>
        <w:rPr>
          <w:rFonts w:hint="eastAsia" w:ascii="Times New Roman" w:hAnsi="Times New Roman" w:eastAsia="宋体"/>
          <w:color w:val="auto"/>
          <w:sz w:val="24"/>
          <w:szCs w:val="24"/>
          <w:highlight w:val="none"/>
          <w:lang w:eastAsia="zh-CN"/>
        </w:rPr>
        <w:t>山东展腾食品有限公司</w:t>
      </w:r>
      <w:r>
        <w:rPr>
          <w:rFonts w:hint="eastAsia" w:ascii="Times New Roman" w:hAnsi="Times New Roman" w:cs="Times New Roman" w:eastAsiaTheme="minorEastAsia"/>
          <w:sz w:val="24"/>
          <w:szCs w:val="24"/>
          <w:lang w:val="en-US" w:eastAsia="zh-CN"/>
        </w:rPr>
        <w:t>在项目实施过程中按照环评及其批复要求落实了相关环保措施，项目建设过程未发生重大变动；验收监测的污染物排放达到国家相关排放标准，验收报告不存在重大质量缺陷。鉴于项目基本符合验收条件，不存在《建设项目竣工环境保护验收暂行办法》中所规定的验收不合格情形</w:t>
      </w:r>
      <w:r>
        <w:rPr>
          <w:rFonts w:hint="eastAsia" w:ascii="Times New Roman" w:hAnsi="Times New Roman" w:cs="Times New Roman" w:eastAsiaTheme="minorEastAsia"/>
          <w:sz w:val="24"/>
          <w:szCs w:val="24"/>
          <w:highlight w:val="none"/>
          <w:lang w:val="en-US" w:eastAsia="zh-CN"/>
        </w:rPr>
        <w:t>，于2025年6月15日验</w:t>
      </w:r>
      <w:r>
        <w:rPr>
          <w:rFonts w:hint="eastAsia" w:ascii="Times New Roman" w:hAnsi="Times New Roman" w:cs="Times New Roman" w:eastAsiaTheme="minorEastAsia"/>
          <w:sz w:val="24"/>
          <w:szCs w:val="24"/>
          <w:lang w:val="en-US" w:eastAsia="zh-CN"/>
        </w:rPr>
        <w:t>收工作组原则上同意该项目环保设施通过环保验收。</w:t>
      </w:r>
    </w:p>
    <w:p w14:paraId="682482D3">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 xml:space="preserve">1.4 公众反馈意见及处理情况 </w:t>
      </w:r>
    </w:p>
    <w:p w14:paraId="77B5C5B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建设项目设计、施工和验收期间未收到过公众反馈意见或投诉、反馈或投诉的内容。</w:t>
      </w:r>
    </w:p>
    <w:p w14:paraId="619E2D27">
      <w:pPr>
        <w:keepNext w:val="0"/>
        <w:keepLines w:val="0"/>
        <w:pageBreakBefore w:val="0"/>
        <w:kinsoku/>
        <w:wordWrap/>
        <w:overflowPunct/>
        <w:topLinePunct w:val="0"/>
        <w:bidi w:val="0"/>
        <w:spacing w:line="560" w:lineRule="exact"/>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其他环境保护措施的实施情况</w:t>
      </w:r>
      <w:r>
        <w:rPr>
          <w:rFonts w:hint="eastAsia" w:ascii="Times New Roman" w:hAnsi="Times New Roman" w:cs="Times New Roman" w:eastAsiaTheme="minorEastAsia"/>
          <w:b/>
          <w:sz w:val="28"/>
          <w:szCs w:val="28"/>
          <w:lang w:val="en-US" w:eastAsia="zh-CN"/>
        </w:rPr>
        <w:t xml:space="preserve"> </w:t>
      </w:r>
    </w:p>
    <w:p w14:paraId="0BE5DE0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环境影响报告书（表）及其审批部门审批决定中提出的，除环境保护设施外的其他环境保护措施，主要包括制度措施和配套措施等，现将需要说明的措施内容和要求梳理如下：</w:t>
      </w:r>
    </w:p>
    <w:p w14:paraId="5213406B">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2.1</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制度措施落实情况</w:t>
      </w:r>
      <w:r>
        <w:rPr>
          <w:rFonts w:hint="eastAsia" w:ascii="Times New Roman" w:hAnsi="Times New Roman" w:cs="Times New Roman" w:eastAsiaTheme="minorEastAsia"/>
          <w:b/>
          <w:sz w:val="28"/>
          <w:szCs w:val="28"/>
          <w:lang w:val="en-US" w:eastAsia="zh-CN"/>
        </w:rPr>
        <w:t xml:space="preserve"> </w:t>
      </w:r>
    </w:p>
    <w:p w14:paraId="2E4604F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（1）环保组织机构及规章制度</w:t>
      </w:r>
    </w:p>
    <w:p w14:paraId="7BEC909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本公司己建立环保组织机构及规章制度。本公司成立了环境保护工作组</w:t>
      </w:r>
      <w:r>
        <w:rPr>
          <w:rFonts w:hint="eastAsia" w:ascii="Times New Roman" w:hAnsi="Times New Roman" w:cs="Times New Roman" w:eastAsiaTheme="minorEastAsia"/>
          <w:sz w:val="24"/>
          <w:szCs w:val="24"/>
          <w:lang w:val="en-US" w:eastAsia="zh-CN"/>
        </w:rPr>
        <w:t>：</w:t>
      </w:r>
    </w:p>
    <w:p w14:paraId="7F50CD4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组长</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负责企业环保全面工作，是企业环保的第一责任人。</w:t>
      </w:r>
    </w:p>
    <w:p w14:paraId="63D3B5B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副组长</w:t>
      </w:r>
      <w:r>
        <w:rPr>
          <w:rFonts w:hint="eastAsia" w:ascii="Times New Roman" w:hAnsi="Times New Roman" w:cs="Times New Roman" w:eastAsiaTheme="minorEastAsia"/>
          <w:sz w:val="24"/>
          <w:szCs w:val="24"/>
          <w:lang w:val="en-US" w:eastAsia="zh-CN"/>
        </w:rPr>
        <w:t>：</w:t>
      </w:r>
      <w:r>
        <w:rPr>
          <w:rFonts w:hint="default" w:ascii="Times New Roman" w:hAnsi="Times New Roman" w:cs="Times New Roman" w:eastAsiaTheme="minorEastAsia"/>
          <w:sz w:val="24"/>
          <w:szCs w:val="24"/>
          <w:lang w:val="en-US" w:eastAsia="zh-CN"/>
        </w:rPr>
        <w:t>负责企业环保工作的日常监督管理，负责环保相关信息搜索、培训、宣传及执行；保卫科负责厂区环境安全卫生的日常维护；负责车间生产环境卫生的控制，负责车间用电的控制；负责相关环保设备设施的维护及日常运转。负责固废的外运和处理及必要的环保设备的购置。</w:t>
      </w:r>
    </w:p>
    <w:p w14:paraId="5627731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本公司针对各项环保设施制订了运行维护管理制度、设施操作规程。</w:t>
      </w:r>
    </w:p>
    <w:p w14:paraId="240D2A0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（2）环境风险防范措施</w:t>
      </w:r>
    </w:p>
    <w:p w14:paraId="70CD20B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cs="Calibri" w:eastAsiaTheme="minorEastAsia"/>
          <w:sz w:val="24"/>
          <w:szCs w:val="24"/>
          <w:lang w:val="en-US" w:eastAsia="zh-CN"/>
        </w:rPr>
      </w:pPr>
      <w:r>
        <w:rPr>
          <w:rFonts w:hint="eastAsia" w:cs="Calibri" w:eastAsiaTheme="minorEastAsia"/>
          <w:sz w:val="24"/>
          <w:szCs w:val="24"/>
          <w:lang w:val="en-US" w:eastAsia="zh-CN"/>
        </w:rPr>
        <w:t>本项目风险防范措施主要为火灾的预防和扑救措施，具体防范措施如下：</w:t>
      </w:r>
    </w:p>
    <w:p w14:paraId="248E25C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cs="Calibri" w:eastAsiaTheme="minorEastAsia"/>
          <w:sz w:val="24"/>
          <w:szCs w:val="24"/>
          <w:lang w:val="en-US" w:eastAsia="zh-CN"/>
        </w:rPr>
      </w:pPr>
      <w:r>
        <w:rPr>
          <w:rFonts w:hint="eastAsia" w:cs="Calibri" w:eastAsiaTheme="minorEastAsia"/>
          <w:sz w:val="24"/>
          <w:szCs w:val="24"/>
          <w:lang w:val="en-US" w:eastAsia="zh-CN"/>
        </w:rPr>
        <w:t>①成立专门的责任机构，保证事故发生时组织相关力量及时控制事故的危害，在第一时间，有序有效地控制事故污染，把事故危害减小到最少；</w:t>
      </w:r>
    </w:p>
    <w:p w14:paraId="0409BAB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cs="Calibri" w:eastAsiaTheme="minorEastAsia"/>
          <w:sz w:val="24"/>
          <w:szCs w:val="24"/>
          <w:lang w:val="en-US" w:eastAsia="zh-CN"/>
        </w:rPr>
      </w:pPr>
      <w:r>
        <w:rPr>
          <w:rFonts w:hint="eastAsia" w:cs="Calibri" w:eastAsiaTheme="minorEastAsia"/>
          <w:sz w:val="24"/>
          <w:szCs w:val="24"/>
          <w:lang w:val="en-US" w:eastAsia="zh-CN"/>
        </w:rPr>
        <w:t>②车间及液化天然气暂存区域严禁烟火；并配备灭火器、室内消防栓等应急救援器材，对消防措施定期检查，并定期组织演练；</w:t>
      </w:r>
    </w:p>
    <w:p w14:paraId="627AD40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cs="Calibri" w:eastAsiaTheme="minorEastAsia"/>
          <w:sz w:val="24"/>
          <w:szCs w:val="24"/>
          <w:lang w:val="en-US" w:eastAsia="zh-CN"/>
        </w:rPr>
      </w:pPr>
      <w:r>
        <w:rPr>
          <w:rFonts w:hint="eastAsia" w:cs="Calibri" w:eastAsiaTheme="minorEastAsia"/>
          <w:sz w:val="24"/>
          <w:szCs w:val="24"/>
          <w:lang w:val="en-US" w:eastAsia="zh-CN"/>
        </w:rPr>
        <w:t>③按有关规定在厂房和建筑物内设置专门的原料暂存区。严格遵守风险防范工作制度，加强防火管理，加强宣传教育。</w:t>
      </w:r>
    </w:p>
    <w:p w14:paraId="16DB9D9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cs="Calibri" w:eastAsiaTheme="minorEastAsia"/>
          <w:sz w:val="24"/>
          <w:szCs w:val="24"/>
          <w:lang w:val="en-US" w:eastAsia="zh-CN"/>
        </w:rPr>
      </w:pPr>
      <w:r>
        <w:rPr>
          <w:rFonts w:hint="eastAsia" w:cs="Calibri" w:eastAsiaTheme="minorEastAsia"/>
          <w:sz w:val="24"/>
          <w:szCs w:val="24"/>
          <w:lang w:val="en-US" w:eastAsia="zh-CN"/>
        </w:rPr>
        <w:t>④做好生产车间内原料分类存放，合理设置消防灭火装置。</w:t>
      </w:r>
    </w:p>
    <w:p w14:paraId="63DF6B4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cs="Calibri" w:eastAsiaTheme="minorEastAsia"/>
          <w:sz w:val="24"/>
          <w:szCs w:val="24"/>
          <w:lang w:val="en-US" w:eastAsia="zh-CN"/>
        </w:rPr>
      </w:pPr>
      <w:r>
        <w:rPr>
          <w:rFonts w:hint="eastAsia" w:cs="Calibri" w:eastAsiaTheme="minorEastAsia"/>
          <w:sz w:val="24"/>
          <w:szCs w:val="24"/>
          <w:lang w:val="en-US" w:eastAsia="zh-CN"/>
        </w:rPr>
        <w:t>⑤健全各项制度，强化安全管理意识，加强用电设备及线路的检修和管理。</w:t>
      </w:r>
    </w:p>
    <w:p w14:paraId="5755376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cs="Calibri" w:eastAsiaTheme="minorEastAsia"/>
          <w:sz w:val="24"/>
          <w:szCs w:val="24"/>
          <w:lang w:val="en-US" w:eastAsia="zh-CN"/>
        </w:rPr>
        <w:t>⑥厂区备好消防物资，厂区一旦发生火灾应及时在厂区进行消除，在厂区东侧增加备用消防器材，降低本项目发生火灾时对东侧信力达公寓的影响，厂区生产车间外东侧禁止堆放易燃物质及露天堆放原辅材料</w:t>
      </w:r>
      <w:r>
        <w:rPr>
          <w:rFonts w:hint="default" w:ascii="Times New Roman" w:hAnsi="Times New Roman" w:cs="Times New Roman" w:eastAsiaTheme="minorEastAsia"/>
          <w:sz w:val="24"/>
          <w:szCs w:val="24"/>
          <w:lang w:val="en-US" w:eastAsia="zh-CN"/>
        </w:rPr>
        <w:t>。</w:t>
      </w:r>
    </w:p>
    <w:p w14:paraId="2CF1BF4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（3）环境监测计划</w:t>
      </w:r>
    </w:p>
    <w:p w14:paraId="2AFC52A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根据环境影响报告书（表）及其审批部门审批决定要求以及《排污单位自行监测技术指南总则》（</w:t>
      </w:r>
      <w:r>
        <w:rPr>
          <w:rFonts w:hint="default" w:ascii="Times New Roman" w:hAnsi="Times New Roman" w:cs="Times New Roman" w:eastAsiaTheme="minorEastAsia"/>
          <w:sz w:val="24"/>
          <w:szCs w:val="24"/>
          <w:lang w:val="en-US" w:eastAsia="zh-CN"/>
        </w:rPr>
        <w:t>HJ 819-2017</w:t>
      </w:r>
      <w:r>
        <w:rPr>
          <w:rFonts w:hint="eastAsia" w:ascii="Times New Roman" w:hAnsi="Times New Roman" w:cs="Times New Roman" w:eastAsiaTheme="minorEastAsia"/>
          <w:sz w:val="24"/>
          <w:szCs w:val="24"/>
          <w:lang w:val="en-US" w:eastAsia="zh-CN"/>
        </w:rPr>
        <w:t xml:space="preserve">）表 </w:t>
      </w:r>
      <w:r>
        <w:rPr>
          <w:rFonts w:hint="default" w:ascii="Times New Roman" w:hAnsi="Times New Roman" w:cs="Times New Roman" w:eastAsiaTheme="minorEastAsia"/>
          <w:sz w:val="24"/>
          <w:szCs w:val="24"/>
          <w:lang w:val="en-US" w:eastAsia="zh-CN"/>
        </w:rPr>
        <w:t xml:space="preserve">1 </w:t>
      </w:r>
      <w:r>
        <w:rPr>
          <w:rFonts w:hint="eastAsia" w:ascii="Times New Roman" w:hAnsi="Times New Roman" w:cs="Times New Roman" w:eastAsiaTheme="minorEastAsia"/>
          <w:sz w:val="24"/>
          <w:szCs w:val="24"/>
          <w:lang w:val="en-US" w:eastAsia="zh-CN"/>
        </w:rPr>
        <w:t xml:space="preserve">非重点排污单位、其他排放口的监测指标自行监测要求，本项目自行监测计划见下表： </w:t>
      </w:r>
    </w:p>
    <w:p w14:paraId="7980429C">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pPr>
      <w:r>
        <w:rPr>
          <w:rFonts w:hint="eastAsia" w:ascii="宋体" w:hAnsi="宋体" w:eastAsia="宋体" w:cs="宋体"/>
          <w:b/>
          <w:bCs/>
          <w:color w:val="000000"/>
          <w:kern w:val="0"/>
          <w:sz w:val="24"/>
          <w:szCs w:val="24"/>
          <w:lang w:val="en-US" w:eastAsia="zh-CN" w:bidi="ar"/>
        </w:rPr>
        <w:t>项目废气自行监测计划一览表</w:t>
      </w:r>
    </w:p>
    <w:tbl>
      <w:tblPr>
        <w:tblStyle w:val="19"/>
        <w:tblW w:w="868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630"/>
        <w:gridCol w:w="1712"/>
        <w:gridCol w:w="2171"/>
        <w:gridCol w:w="2172"/>
      </w:tblGrid>
      <w:tr w14:paraId="21B09A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2630" w:type="dxa"/>
            <w:tcBorders>
              <w:tl2br w:val="nil"/>
              <w:tr2bl w:val="nil"/>
            </w:tcBorders>
            <w:vAlign w:val="center"/>
          </w:tcPr>
          <w:p w14:paraId="27946B38">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监测点位</w:t>
            </w:r>
          </w:p>
        </w:tc>
        <w:tc>
          <w:tcPr>
            <w:tcW w:w="1712" w:type="dxa"/>
            <w:tcBorders>
              <w:tl2br w:val="nil"/>
              <w:tr2bl w:val="nil"/>
            </w:tcBorders>
            <w:vAlign w:val="center"/>
          </w:tcPr>
          <w:p w14:paraId="696E901B">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检测因子</w:t>
            </w:r>
          </w:p>
        </w:tc>
        <w:tc>
          <w:tcPr>
            <w:tcW w:w="2171" w:type="dxa"/>
            <w:tcBorders>
              <w:tl2br w:val="nil"/>
              <w:tr2bl w:val="nil"/>
            </w:tcBorders>
            <w:vAlign w:val="center"/>
          </w:tcPr>
          <w:p w14:paraId="0E71E9A6">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监测频次</w:t>
            </w:r>
          </w:p>
        </w:tc>
        <w:tc>
          <w:tcPr>
            <w:tcW w:w="2172" w:type="dxa"/>
            <w:tcBorders>
              <w:tl2br w:val="nil"/>
              <w:tr2bl w:val="nil"/>
            </w:tcBorders>
            <w:vAlign w:val="center"/>
          </w:tcPr>
          <w:p w14:paraId="6238CB5A">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备注</w:t>
            </w:r>
          </w:p>
        </w:tc>
      </w:tr>
      <w:tr w14:paraId="02BAA1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630" w:type="dxa"/>
            <w:vMerge w:val="restart"/>
            <w:tcBorders>
              <w:tl2br w:val="nil"/>
              <w:tr2bl w:val="nil"/>
            </w:tcBorders>
            <w:vAlign w:val="center"/>
          </w:tcPr>
          <w:p w14:paraId="21DFA0C7">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排气筒DA001</w:t>
            </w:r>
          </w:p>
        </w:tc>
        <w:tc>
          <w:tcPr>
            <w:tcW w:w="1712" w:type="dxa"/>
            <w:tcBorders>
              <w:tl2br w:val="nil"/>
              <w:tr2bl w:val="nil"/>
            </w:tcBorders>
            <w:vAlign w:val="center"/>
          </w:tcPr>
          <w:p w14:paraId="2F03DF58">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油烟</w:t>
            </w:r>
          </w:p>
        </w:tc>
        <w:tc>
          <w:tcPr>
            <w:tcW w:w="2171" w:type="dxa"/>
            <w:tcBorders>
              <w:tl2br w:val="nil"/>
              <w:tr2bl w:val="nil"/>
            </w:tcBorders>
            <w:vAlign w:val="center"/>
          </w:tcPr>
          <w:p w14:paraId="334C0BD5">
            <w:pPr>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1次/年</w:t>
            </w:r>
          </w:p>
        </w:tc>
        <w:tc>
          <w:tcPr>
            <w:tcW w:w="2172" w:type="dxa"/>
            <w:tcBorders>
              <w:tl2br w:val="nil"/>
              <w:tr2bl w:val="nil"/>
            </w:tcBorders>
            <w:vAlign w:val="center"/>
          </w:tcPr>
          <w:p w14:paraId="543DB8B5">
            <w:pPr>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委托检测</w:t>
            </w:r>
          </w:p>
        </w:tc>
      </w:tr>
      <w:tr w14:paraId="28AE50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630" w:type="dxa"/>
            <w:vMerge w:val="continue"/>
            <w:tcBorders>
              <w:tl2br w:val="nil"/>
              <w:tr2bl w:val="nil"/>
            </w:tcBorders>
            <w:vAlign w:val="center"/>
          </w:tcPr>
          <w:p w14:paraId="6ADE9814">
            <w:pPr>
              <w:jc w:val="center"/>
              <w:rPr>
                <w:rFonts w:hint="eastAsia" w:ascii="Times New Roman" w:hAnsi="Times New Roman" w:eastAsia="宋体" w:cs="Times New Roman"/>
                <w:color w:val="auto"/>
                <w:szCs w:val="21"/>
                <w:highlight w:val="none"/>
                <w:lang w:val="en-US" w:eastAsia="zh-CN"/>
              </w:rPr>
            </w:pPr>
          </w:p>
        </w:tc>
        <w:tc>
          <w:tcPr>
            <w:tcW w:w="1712" w:type="dxa"/>
            <w:tcBorders>
              <w:tl2br w:val="nil"/>
              <w:tr2bl w:val="nil"/>
            </w:tcBorders>
            <w:vAlign w:val="center"/>
          </w:tcPr>
          <w:p w14:paraId="2A7BE245">
            <w:pPr>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臭气浓度</w:t>
            </w:r>
          </w:p>
        </w:tc>
        <w:tc>
          <w:tcPr>
            <w:tcW w:w="2171" w:type="dxa"/>
            <w:tcBorders>
              <w:tl2br w:val="nil"/>
              <w:tr2bl w:val="nil"/>
            </w:tcBorders>
            <w:vAlign w:val="center"/>
          </w:tcPr>
          <w:p w14:paraId="06E7A99C">
            <w:pPr>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1次/年</w:t>
            </w:r>
          </w:p>
        </w:tc>
        <w:tc>
          <w:tcPr>
            <w:tcW w:w="2172" w:type="dxa"/>
            <w:tcBorders>
              <w:tl2br w:val="nil"/>
              <w:tr2bl w:val="nil"/>
            </w:tcBorders>
            <w:vAlign w:val="center"/>
          </w:tcPr>
          <w:p w14:paraId="3DC541B4">
            <w:pPr>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委托检测</w:t>
            </w:r>
          </w:p>
        </w:tc>
      </w:tr>
      <w:tr w14:paraId="729C60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630" w:type="dxa"/>
            <w:tcBorders>
              <w:tl2br w:val="nil"/>
              <w:tr2bl w:val="nil"/>
            </w:tcBorders>
            <w:vAlign w:val="center"/>
          </w:tcPr>
          <w:p w14:paraId="0D0FF36C">
            <w:pPr>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厂界</w:t>
            </w:r>
          </w:p>
        </w:tc>
        <w:tc>
          <w:tcPr>
            <w:tcW w:w="1712" w:type="dxa"/>
            <w:tcBorders>
              <w:tl2br w:val="nil"/>
              <w:tr2bl w:val="nil"/>
            </w:tcBorders>
            <w:vAlign w:val="center"/>
          </w:tcPr>
          <w:p w14:paraId="4BD43758">
            <w:pPr>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臭气浓度</w:t>
            </w:r>
          </w:p>
        </w:tc>
        <w:tc>
          <w:tcPr>
            <w:tcW w:w="2171" w:type="dxa"/>
            <w:tcBorders>
              <w:tl2br w:val="nil"/>
              <w:tr2bl w:val="nil"/>
            </w:tcBorders>
            <w:vAlign w:val="center"/>
          </w:tcPr>
          <w:p w14:paraId="52FA0B08">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1次/年</w:t>
            </w:r>
          </w:p>
        </w:tc>
        <w:tc>
          <w:tcPr>
            <w:tcW w:w="2172" w:type="dxa"/>
            <w:tcBorders>
              <w:tl2br w:val="nil"/>
              <w:tr2bl w:val="nil"/>
            </w:tcBorders>
            <w:vAlign w:val="center"/>
          </w:tcPr>
          <w:p w14:paraId="60FBF3F6">
            <w:pPr>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委托检测</w:t>
            </w:r>
          </w:p>
        </w:tc>
      </w:tr>
    </w:tbl>
    <w:p w14:paraId="5632E6FE">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val="0"/>
          <w:color w:val="auto"/>
          <w:kern w:val="2"/>
          <w:sz w:val="21"/>
          <w:szCs w:val="21"/>
          <w:lang w:val="en-US" w:eastAsia="zh-CN" w:bidi="ar-SA"/>
        </w:rPr>
      </w:pPr>
      <w:r>
        <w:rPr>
          <w:rFonts w:hint="eastAsia" w:ascii="宋体" w:hAnsi="宋体" w:eastAsia="宋体" w:cs="宋体"/>
          <w:b/>
          <w:bCs/>
          <w:color w:val="000000"/>
          <w:kern w:val="0"/>
          <w:sz w:val="24"/>
          <w:szCs w:val="24"/>
          <w:lang w:val="en-US" w:eastAsia="zh-CN" w:bidi="ar"/>
        </w:rPr>
        <w:t>项目废水自行监测计划一览表</w:t>
      </w:r>
    </w:p>
    <w:tbl>
      <w:tblPr>
        <w:tblStyle w:val="18"/>
        <w:tblW w:w="8680" w:type="dxa"/>
        <w:tblInd w:w="13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440"/>
        <w:gridCol w:w="6490"/>
      </w:tblGrid>
      <w:tr w14:paraId="66F4CE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50" w:type="dxa"/>
            <w:noWrap w:val="0"/>
            <w:vAlign w:val="center"/>
          </w:tcPr>
          <w:p w14:paraId="56FFF65B">
            <w:pPr>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项目</w:t>
            </w:r>
          </w:p>
        </w:tc>
        <w:tc>
          <w:tcPr>
            <w:tcW w:w="7930" w:type="dxa"/>
            <w:gridSpan w:val="2"/>
            <w:noWrap w:val="0"/>
            <w:vAlign w:val="center"/>
          </w:tcPr>
          <w:p w14:paraId="4FA3014E">
            <w:pPr>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监测制度</w:t>
            </w:r>
          </w:p>
        </w:tc>
      </w:tr>
      <w:tr w14:paraId="553166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50" w:type="dxa"/>
            <w:vMerge w:val="restart"/>
            <w:noWrap w:val="0"/>
            <w:vAlign w:val="center"/>
          </w:tcPr>
          <w:p w14:paraId="0F7FADC8">
            <w:pPr>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废水</w:t>
            </w:r>
          </w:p>
        </w:tc>
        <w:tc>
          <w:tcPr>
            <w:tcW w:w="1440" w:type="dxa"/>
            <w:noWrap w:val="0"/>
            <w:vAlign w:val="center"/>
          </w:tcPr>
          <w:p w14:paraId="7605E437">
            <w:pPr>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监测因子</w:t>
            </w:r>
          </w:p>
        </w:tc>
        <w:tc>
          <w:tcPr>
            <w:tcW w:w="6490" w:type="dxa"/>
            <w:noWrap w:val="0"/>
            <w:vAlign w:val="center"/>
          </w:tcPr>
          <w:p w14:paraId="63D2AF98">
            <w:pPr>
              <w:widowControl/>
              <w:jc w:val="center"/>
              <w:rPr>
                <w:rFonts w:ascii="Times New Roman" w:hAnsi="Times New Roman" w:eastAsia="宋体" w:cs="Times New Roman"/>
                <w:color w:val="auto"/>
                <w:szCs w:val="21"/>
                <w:highlight w:val="none"/>
              </w:rPr>
            </w:pPr>
            <w:r>
              <w:rPr>
                <w:rFonts w:ascii="Times New Roman" w:hAnsi="Times New Roman" w:eastAsia="宋体" w:cs="Times New Roman"/>
                <w:color w:val="auto"/>
                <w:kern w:val="0"/>
                <w:szCs w:val="21"/>
                <w:highlight w:val="none"/>
                <w:lang w:bidi="ar"/>
              </w:rPr>
              <w:t xml:space="preserve">pH </w:t>
            </w:r>
            <w:r>
              <w:rPr>
                <w:rFonts w:hint="eastAsia" w:ascii="Times New Roman" w:hAnsi="Times New Roman" w:eastAsia="宋体" w:cs="Times New Roman"/>
                <w:color w:val="auto"/>
                <w:kern w:val="0"/>
                <w:szCs w:val="21"/>
                <w:highlight w:val="none"/>
                <w:lang w:bidi="ar"/>
              </w:rPr>
              <w:t>、COD、BOD</w:t>
            </w:r>
            <w:r>
              <w:rPr>
                <w:rFonts w:hint="eastAsia" w:ascii="Times New Roman" w:hAnsi="Times New Roman" w:eastAsia="宋体" w:cs="Times New Roman"/>
                <w:color w:val="auto"/>
                <w:kern w:val="0"/>
                <w:szCs w:val="21"/>
                <w:highlight w:val="none"/>
                <w:vertAlign w:val="subscript"/>
                <w:lang w:bidi="ar"/>
              </w:rPr>
              <w:t>5</w:t>
            </w:r>
            <w:r>
              <w:rPr>
                <w:rFonts w:ascii="Times New Roman" w:hAnsi="Times New Roman" w:eastAsia="宋体" w:cs="Times New Roman"/>
                <w:color w:val="auto"/>
                <w:kern w:val="0"/>
                <w:szCs w:val="21"/>
                <w:highlight w:val="none"/>
                <w:lang w:bidi="ar"/>
              </w:rPr>
              <w:t>、</w:t>
            </w:r>
            <w:r>
              <w:rPr>
                <w:rFonts w:hint="eastAsia" w:ascii="Times New Roman" w:hAnsi="Times New Roman" w:eastAsia="宋体" w:cs="Times New Roman"/>
                <w:color w:val="auto"/>
                <w:kern w:val="0"/>
                <w:szCs w:val="21"/>
                <w:highlight w:val="none"/>
                <w:lang w:bidi="ar"/>
              </w:rPr>
              <w:t>氨氮、总磷</w:t>
            </w:r>
            <w:r>
              <w:rPr>
                <w:rFonts w:ascii="Times New Roman" w:hAnsi="Times New Roman" w:eastAsia="宋体" w:cs="Times New Roman"/>
                <w:color w:val="auto"/>
                <w:kern w:val="0"/>
                <w:szCs w:val="21"/>
                <w:highlight w:val="none"/>
                <w:lang w:bidi="ar"/>
              </w:rPr>
              <w:t xml:space="preserve"> </w:t>
            </w:r>
            <w:r>
              <w:rPr>
                <w:rFonts w:hint="eastAsia" w:ascii="Times New Roman" w:hAnsi="Times New Roman" w:eastAsia="宋体" w:cs="Times New Roman"/>
                <w:color w:val="auto"/>
                <w:kern w:val="0"/>
                <w:szCs w:val="21"/>
                <w:highlight w:val="none"/>
                <w:lang w:bidi="ar"/>
              </w:rPr>
              <w:t>、</w:t>
            </w:r>
            <w:r>
              <w:rPr>
                <w:rFonts w:ascii="Times New Roman" w:hAnsi="Times New Roman" w:eastAsia="宋体" w:cs="Times New Roman"/>
                <w:color w:val="auto"/>
                <w:kern w:val="0"/>
                <w:szCs w:val="21"/>
                <w:highlight w:val="none"/>
                <w:lang w:bidi="ar"/>
              </w:rPr>
              <w:t>悬浮物、</w:t>
            </w:r>
            <w:r>
              <w:rPr>
                <w:rFonts w:hint="eastAsia" w:ascii="Times New Roman" w:hAnsi="Times New Roman" w:eastAsia="宋体" w:cs="Times New Roman"/>
                <w:color w:val="auto"/>
                <w:kern w:val="0"/>
                <w:szCs w:val="21"/>
                <w:highlight w:val="none"/>
                <w:lang w:val="en-US" w:eastAsia="zh-CN" w:bidi="ar"/>
              </w:rPr>
              <w:t>动植物油、</w:t>
            </w:r>
            <w:r>
              <w:rPr>
                <w:rFonts w:hint="eastAsia" w:ascii="Times New Roman" w:hAnsi="Times New Roman" w:eastAsia="宋体" w:cs="Times New Roman"/>
                <w:color w:val="auto"/>
                <w:kern w:val="0"/>
                <w:szCs w:val="21"/>
                <w:highlight w:val="none"/>
                <w:lang w:bidi="ar"/>
              </w:rPr>
              <w:t>全盐量</w:t>
            </w:r>
          </w:p>
        </w:tc>
      </w:tr>
      <w:tr w14:paraId="62852E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50" w:type="dxa"/>
            <w:vMerge w:val="continue"/>
            <w:noWrap w:val="0"/>
            <w:vAlign w:val="center"/>
          </w:tcPr>
          <w:p w14:paraId="746DA38D">
            <w:pPr>
              <w:jc w:val="center"/>
              <w:rPr>
                <w:rFonts w:ascii="Times New Roman" w:hAnsi="Times New Roman" w:eastAsia="宋体" w:cs="Times New Roman"/>
                <w:color w:val="auto"/>
                <w:szCs w:val="21"/>
                <w:highlight w:val="none"/>
              </w:rPr>
            </w:pPr>
          </w:p>
        </w:tc>
        <w:tc>
          <w:tcPr>
            <w:tcW w:w="1440" w:type="dxa"/>
            <w:noWrap w:val="0"/>
            <w:vAlign w:val="center"/>
          </w:tcPr>
          <w:p w14:paraId="5B526497">
            <w:pPr>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监测点位</w:t>
            </w:r>
          </w:p>
        </w:tc>
        <w:tc>
          <w:tcPr>
            <w:tcW w:w="6490" w:type="dxa"/>
            <w:noWrap w:val="0"/>
            <w:vAlign w:val="center"/>
          </w:tcPr>
          <w:p w14:paraId="53118566">
            <w:pPr>
              <w:pStyle w:val="43"/>
              <w:rPr>
                <w:rFonts w:ascii="Times New Roman" w:hAnsi="Times New Roman" w:eastAsia="宋体" w:cs="Times New Roman"/>
                <w:color w:val="auto"/>
                <w:highlight w:val="none"/>
              </w:rPr>
            </w:pPr>
            <w:r>
              <w:rPr>
                <w:rFonts w:ascii="Times New Roman" w:hAnsi="Times New Roman" w:eastAsia="宋体" w:cs="Times New Roman"/>
                <w:b w:val="0"/>
                <w:bCs/>
                <w:color w:val="auto"/>
                <w:highlight w:val="none"/>
              </w:rPr>
              <w:t>DW001</w:t>
            </w:r>
          </w:p>
        </w:tc>
      </w:tr>
      <w:tr w14:paraId="5E4D43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50" w:type="dxa"/>
            <w:vMerge w:val="continue"/>
            <w:noWrap w:val="0"/>
            <w:vAlign w:val="center"/>
          </w:tcPr>
          <w:p w14:paraId="4282A760">
            <w:pPr>
              <w:jc w:val="center"/>
              <w:rPr>
                <w:rFonts w:ascii="Times New Roman" w:hAnsi="Times New Roman" w:eastAsia="宋体" w:cs="Times New Roman"/>
                <w:color w:val="auto"/>
                <w:szCs w:val="21"/>
                <w:highlight w:val="none"/>
              </w:rPr>
            </w:pPr>
          </w:p>
        </w:tc>
        <w:tc>
          <w:tcPr>
            <w:tcW w:w="1440" w:type="dxa"/>
            <w:noWrap w:val="0"/>
            <w:vAlign w:val="center"/>
          </w:tcPr>
          <w:p w14:paraId="18768A85">
            <w:pPr>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监测频率</w:t>
            </w:r>
          </w:p>
        </w:tc>
        <w:tc>
          <w:tcPr>
            <w:tcW w:w="6490" w:type="dxa"/>
            <w:noWrap w:val="0"/>
            <w:vAlign w:val="center"/>
          </w:tcPr>
          <w:p w14:paraId="4E046379">
            <w:pPr>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每年一次</w:t>
            </w:r>
          </w:p>
        </w:tc>
      </w:tr>
      <w:tr w14:paraId="41B476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50" w:type="dxa"/>
            <w:vMerge w:val="continue"/>
            <w:noWrap w:val="0"/>
            <w:vAlign w:val="center"/>
          </w:tcPr>
          <w:p w14:paraId="553F4E91">
            <w:pPr>
              <w:jc w:val="center"/>
              <w:rPr>
                <w:rFonts w:ascii="Times New Roman" w:hAnsi="Times New Roman" w:eastAsia="宋体" w:cs="Times New Roman"/>
                <w:color w:val="auto"/>
                <w:szCs w:val="21"/>
                <w:highlight w:val="none"/>
              </w:rPr>
            </w:pPr>
          </w:p>
        </w:tc>
        <w:tc>
          <w:tcPr>
            <w:tcW w:w="1440" w:type="dxa"/>
            <w:noWrap w:val="0"/>
            <w:vAlign w:val="center"/>
          </w:tcPr>
          <w:p w14:paraId="6450673D">
            <w:pPr>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采样、数据分析处理</w:t>
            </w:r>
          </w:p>
        </w:tc>
        <w:tc>
          <w:tcPr>
            <w:tcW w:w="6490" w:type="dxa"/>
            <w:noWrap w:val="0"/>
            <w:vAlign w:val="center"/>
          </w:tcPr>
          <w:p w14:paraId="273794F9">
            <w:pPr>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按《水和废水监测分析方法》中有关规定执行</w:t>
            </w:r>
          </w:p>
        </w:tc>
      </w:tr>
    </w:tbl>
    <w:p w14:paraId="0729BDF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val="0"/>
          <w:color w:val="auto"/>
          <w:kern w:val="2"/>
          <w:sz w:val="21"/>
          <w:szCs w:val="21"/>
          <w:lang w:val="en-US" w:eastAsia="zh-CN" w:bidi="ar-SA"/>
        </w:rPr>
      </w:pPr>
      <w:r>
        <w:rPr>
          <w:rFonts w:hint="eastAsia" w:ascii="宋体" w:hAnsi="宋体" w:eastAsia="宋体" w:cs="宋体"/>
          <w:b/>
          <w:bCs/>
          <w:color w:val="000000"/>
          <w:kern w:val="0"/>
          <w:sz w:val="24"/>
          <w:szCs w:val="24"/>
          <w:lang w:val="en-US" w:eastAsia="zh-CN" w:bidi="ar"/>
        </w:rPr>
        <w:t>项目噪声自行监测计划一览表</w:t>
      </w:r>
    </w:p>
    <w:tbl>
      <w:tblPr>
        <w:tblStyle w:val="18"/>
        <w:tblW w:w="8680" w:type="dxa"/>
        <w:tblInd w:w="13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440"/>
        <w:gridCol w:w="6490"/>
      </w:tblGrid>
      <w:tr w14:paraId="2C277E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50" w:type="dxa"/>
            <w:noWrap w:val="0"/>
            <w:vAlign w:val="center"/>
          </w:tcPr>
          <w:p w14:paraId="2259A4EC">
            <w:pPr>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项目</w:t>
            </w:r>
          </w:p>
        </w:tc>
        <w:tc>
          <w:tcPr>
            <w:tcW w:w="7930" w:type="dxa"/>
            <w:gridSpan w:val="2"/>
            <w:noWrap w:val="0"/>
            <w:vAlign w:val="center"/>
          </w:tcPr>
          <w:p w14:paraId="04F464E8">
            <w:pPr>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监测制度</w:t>
            </w:r>
          </w:p>
        </w:tc>
      </w:tr>
      <w:tr w14:paraId="3F5CA9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50" w:type="dxa"/>
            <w:vMerge w:val="restart"/>
            <w:noWrap w:val="0"/>
            <w:vAlign w:val="center"/>
          </w:tcPr>
          <w:p w14:paraId="35AD3035">
            <w:pPr>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废水</w:t>
            </w:r>
          </w:p>
        </w:tc>
        <w:tc>
          <w:tcPr>
            <w:tcW w:w="1440" w:type="dxa"/>
            <w:noWrap w:val="0"/>
            <w:vAlign w:val="center"/>
          </w:tcPr>
          <w:p w14:paraId="244E13DE">
            <w:pPr>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监测因子</w:t>
            </w:r>
          </w:p>
        </w:tc>
        <w:tc>
          <w:tcPr>
            <w:tcW w:w="6490" w:type="dxa"/>
            <w:noWrap w:val="0"/>
            <w:vAlign w:val="center"/>
          </w:tcPr>
          <w:p w14:paraId="6A3E0A50">
            <w:pPr>
              <w:widowControl/>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昼夜间噪声</w:t>
            </w:r>
          </w:p>
        </w:tc>
      </w:tr>
      <w:tr w14:paraId="1EBD60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50" w:type="dxa"/>
            <w:vMerge w:val="continue"/>
            <w:noWrap w:val="0"/>
            <w:vAlign w:val="center"/>
          </w:tcPr>
          <w:p w14:paraId="511D4607">
            <w:pPr>
              <w:jc w:val="center"/>
              <w:rPr>
                <w:rFonts w:ascii="Times New Roman" w:hAnsi="Times New Roman" w:eastAsia="宋体" w:cs="Times New Roman"/>
                <w:color w:val="auto"/>
                <w:szCs w:val="21"/>
                <w:highlight w:val="none"/>
              </w:rPr>
            </w:pPr>
          </w:p>
        </w:tc>
        <w:tc>
          <w:tcPr>
            <w:tcW w:w="1440" w:type="dxa"/>
            <w:noWrap w:val="0"/>
            <w:vAlign w:val="center"/>
          </w:tcPr>
          <w:p w14:paraId="4A39958B">
            <w:pPr>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监测点位</w:t>
            </w:r>
          </w:p>
        </w:tc>
        <w:tc>
          <w:tcPr>
            <w:tcW w:w="6490" w:type="dxa"/>
            <w:noWrap w:val="0"/>
            <w:vAlign w:val="center"/>
          </w:tcPr>
          <w:p w14:paraId="3AD30346">
            <w:pPr>
              <w:widowControl/>
              <w:jc w:val="center"/>
              <w:rPr>
                <w:rFonts w:ascii="Times New Roman" w:hAnsi="Times New Roman" w:eastAsia="宋体" w:cs="Times New Roman"/>
                <w:color w:val="auto"/>
                <w:highlight w:val="none"/>
              </w:rPr>
            </w:pPr>
            <w:r>
              <w:rPr>
                <w:rFonts w:hint="eastAsia" w:ascii="Times New Roman" w:hAnsi="Times New Roman" w:eastAsia="宋体" w:cs="Times New Roman"/>
                <w:color w:val="auto"/>
                <w:szCs w:val="21"/>
                <w:highlight w:val="none"/>
                <w:lang w:val="en-US" w:eastAsia="zh-CN"/>
              </w:rPr>
              <w:t>厂界外1米处（4个监测点位）</w:t>
            </w:r>
          </w:p>
        </w:tc>
      </w:tr>
      <w:tr w14:paraId="04446C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50" w:type="dxa"/>
            <w:vMerge w:val="continue"/>
            <w:noWrap w:val="0"/>
            <w:vAlign w:val="center"/>
          </w:tcPr>
          <w:p w14:paraId="2C9E7FF1">
            <w:pPr>
              <w:jc w:val="center"/>
              <w:rPr>
                <w:rFonts w:ascii="Times New Roman" w:hAnsi="Times New Roman" w:eastAsia="宋体" w:cs="Times New Roman"/>
                <w:color w:val="auto"/>
                <w:szCs w:val="21"/>
                <w:highlight w:val="none"/>
              </w:rPr>
            </w:pPr>
          </w:p>
        </w:tc>
        <w:tc>
          <w:tcPr>
            <w:tcW w:w="1440" w:type="dxa"/>
            <w:noWrap w:val="0"/>
            <w:vAlign w:val="center"/>
          </w:tcPr>
          <w:p w14:paraId="70AFAAF8">
            <w:pPr>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监测频率</w:t>
            </w:r>
          </w:p>
        </w:tc>
        <w:tc>
          <w:tcPr>
            <w:tcW w:w="6490" w:type="dxa"/>
            <w:noWrap w:val="0"/>
            <w:vAlign w:val="center"/>
          </w:tcPr>
          <w:p w14:paraId="6A5CC157">
            <w:pPr>
              <w:widowControl/>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每季度昼间监测一次</w:t>
            </w:r>
          </w:p>
        </w:tc>
      </w:tr>
    </w:tbl>
    <w:p w14:paraId="3F6FC164">
      <w:pPr>
        <w:keepNext w:val="0"/>
        <w:keepLines w:val="0"/>
        <w:pageBreakBefore w:val="0"/>
        <w:kinsoku/>
        <w:wordWrap/>
        <w:overflowPunct/>
        <w:topLinePunct w:val="0"/>
        <w:bidi w:val="0"/>
        <w:spacing w:line="560" w:lineRule="exact"/>
        <w:textAlignment w:val="auto"/>
        <w:outlineLvl w:val="9"/>
        <w:rPr>
          <w:rFonts w:hint="default" w:ascii="Times New Roman" w:hAnsi="Times New Roman" w:cs="Times New Roman" w:eastAsiaTheme="minorEastAsia"/>
          <w:b/>
          <w:sz w:val="28"/>
          <w:szCs w:val="28"/>
          <w:lang w:val="en-US" w:eastAsia="zh-CN"/>
        </w:rPr>
      </w:pPr>
      <w:bookmarkStart w:id="0" w:name="_GoBack"/>
      <w:bookmarkEnd w:id="0"/>
    </w:p>
    <w:p w14:paraId="61C1A4C0">
      <w:pPr>
        <w:keepNext w:val="0"/>
        <w:keepLines w:val="0"/>
        <w:pageBreakBefore w:val="0"/>
        <w:kinsoku/>
        <w:wordWrap/>
        <w:overflowPunct/>
        <w:topLinePunct w:val="0"/>
        <w:bidi w:val="0"/>
        <w:spacing w:line="560" w:lineRule="exact"/>
        <w:ind w:firstLine="560"/>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2.2</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配套措施落实情况</w:t>
      </w:r>
      <w:r>
        <w:rPr>
          <w:rFonts w:hint="eastAsia" w:ascii="Times New Roman" w:hAnsi="Times New Roman" w:cs="Times New Roman" w:eastAsiaTheme="minorEastAsia"/>
          <w:b/>
          <w:sz w:val="28"/>
          <w:szCs w:val="28"/>
          <w:lang w:val="en-US" w:eastAsia="zh-CN"/>
        </w:rPr>
        <w:t xml:space="preserve"> </w:t>
      </w:r>
    </w:p>
    <w:p w14:paraId="04A6DCE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（1）区域削减及淘汰落后产能</w:t>
      </w:r>
    </w:p>
    <w:p w14:paraId="7A03C8B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本公司不涉及区域削减污染物总量措施，所有生产设备中没有需淘汰的落后产能设备。</w:t>
      </w:r>
    </w:p>
    <w:p w14:paraId="0996847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（2）防护距离控制及居民搬迁</w:t>
      </w:r>
    </w:p>
    <w:p w14:paraId="0177A7D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本项目卫生防护距离内无环境敏感点。</w:t>
      </w:r>
    </w:p>
    <w:p w14:paraId="4C1EC4A1">
      <w:pPr>
        <w:keepNext w:val="0"/>
        <w:keepLines w:val="0"/>
        <w:pageBreakBefore w:val="0"/>
        <w:kinsoku/>
        <w:wordWrap/>
        <w:overflowPunct/>
        <w:topLinePunct w:val="0"/>
        <w:bidi w:val="0"/>
        <w:spacing w:line="560" w:lineRule="exact"/>
        <w:ind w:firstLine="560"/>
        <w:textAlignment w:val="auto"/>
        <w:outlineLvl w:val="9"/>
        <w:rPr>
          <w:rFonts w:hint="eastAsia" w:ascii="Times New Roman" w:hAnsi="Times New Roman" w:cs="Times New Roman" w:eastAsiaTheme="minorEastAsia"/>
          <w:b/>
          <w:sz w:val="28"/>
          <w:szCs w:val="28"/>
          <w:lang w:val="en-US" w:eastAsia="zh-CN"/>
        </w:rPr>
      </w:pPr>
      <w:r>
        <w:rPr>
          <w:rFonts w:hint="eastAsia" w:ascii="Times New Roman" w:hAnsi="Times New Roman" w:cs="Times New Roman" w:eastAsiaTheme="minorEastAsia"/>
          <w:b/>
          <w:sz w:val="28"/>
          <w:szCs w:val="28"/>
          <w:lang w:val="en-US" w:eastAsia="zh-CN"/>
        </w:rPr>
        <w:t xml:space="preserve">2.3 </w:t>
      </w:r>
      <w:r>
        <w:rPr>
          <w:rFonts w:hint="default" w:ascii="Times New Roman" w:hAnsi="Times New Roman" w:cs="Times New Roman" w:eastAsiaTheme="minorEastAsia"/>
          <w:b/>
          <w:sz w:val="28"/>
          <w:szCs w:val="28"/>
          <w:lang w:val="en-US" w:eastAsia="zh-CN"/>
        </w:rPr>
        <w:t>其他措施落实情况</w:t>
      </w:r>
      <w:r>
        <w:rPr>
          <w:rFonts w:hint="eastAsia" w:ascii="Times New Roman" w:hAnsi="Times New Roman" w:cs="Times New Roman" w:eastAsiaTheme="minorEastAsia"/>
          <w:b/>
          <w:sz w:val="28"/>
          <w:szCs w:val="28"/>
          <w:lang w:val="en-US" w:eastAsia="zh-CN"/>
        </w:rPr>
        <w:t xml:space="preserve"> </w:t>
      </w:r>
    </w:p>
    <w:p w14:paraId="3090BDB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本项目不涉及林地、珍稀动物保护、区域环境整治、相关外围工程建设情况等。</w:t>
      </w:r>
    </w:p>
    <w:p w14:paraId="579EAB7D">
      <w:pPr>
        <w:keepNext w:val="0"/>
        <w:keepLines w:val="0"/>
        <w:pageBreakBefore w:val="0"/>
        <w:kinsoku/>
        <w:wordWrap/>
        <w:overflowPunct/>
        <w:topLinePunct w:val="0"/>
        <w:bidi w:val="0"/>
        <w:spacing w:line="560" w:lineRule="exact"/>
        <w:textAlignment w:val="auto"/>
        <w:outlineLvl w:val="9"/>
        <w:rPr>
          <w:rFonts w:hint="default" w:ascii="Times New Roman" w:hAnsi="Times New Roman" w:cs="Times New Roman" w:eastAsiaTheme="minorEastAsia"/>
          <w:b/>
          <w:sz w:val="28"/>
          <w:szCs w:val="28"/>
          <w:lang w:val="en-US" w:eastAsia="zh-CN"/>
        </w:rPr>
      </w:pPr>
      <w:r>
        <w:rPr>
          <w:rFonts w:hint="default" w:ascii="Times New Roman" w:hAnsi="Times New Roman" w:cs="Times New Roman" w:eastAsiaTheme="minorEastAsia"/>
          <w:b/>
          <w:sz w:val="28"/>
          <w:szCs w:val="28"/>
          <w:lang w:val="en-US" w:eastAsia="zh-CN"/>
        </w:rPr>
        <w:t>3</w:t>
      </w:r>
      <w:r>
        <w:rPr>
          <w:rFonts w:hint="eastAsia" w:ascii="Times New Roman" w:hAnsi="Times New Roman" w:cs="Times New Roman" w:eastAsiaTheme="minorEastAsia"/>
          <w:b/>
          <w:sz w:val="28"/>
          <w:szCs w:val="28"/>
          <w:lang w:val="en-US" w:eastAsia="zh-CN"/>
        </w:rPr>
        <w:t xml:space="preserve"> </w:t>
      </w:r>
      <w:r>
        <w:rPr>
          <w:rFonts w:hint="default" w:ascii="Times New Roman" w:hAnsi="Times New Roman" w:cs="Times New Roman" w:eastAsiaTheme="minorEastAsia"/>
          <w:b/>
          <w:sz w:val="28"/>
          <w:szCs w:val="28"/>
          <w:lang w:val="en-US" w:eastAsia="zh-CN"/>
        </w:rPr>
        <w:t>整改工作情况</w:t>
      </w:r>
      <w:r>
        <w:rPr>
          <w:rFonts w:hint="eastAsia" w:ascii="Times New Roman" w:hAnsi="Times New Roman" w:cs="Times New Roman" w:eastAsiaTheme="minorEastAsia"/>
          <w:b/>
          <w:sz w:val="28"/>
          <w:szCs w:val="28"/>
          <w:lang w:val="en-US" w:eastAsia="zh-CN"/>
        </w:rPr>
        <w:t xml:space="preserve"> </w:t>
      </w:r>
    </w:p>
    <w:p w14:paraId="2620ACE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项目</w:t>
      </w:r>
      <w:r>
        <w:rPr>
          <w:rFonts w:hint="default" w:ascii="Times New Roman" w:hAnsi="Times New Roman" w:cs="Times New Roman" w:eastAsiaTheme="minorEastAsia"/>
          <w:sz w:val="24"/>
          <w:szCs w:val="24"/>
          <w:lang w:val="en-US" w:eastAsia="zh-CN"/>
        </w:rPr>
        <w:t>验收现场检查会</w:t>
      </w:r>
      <w:r>
        <w:rPr>
          <w:rFonts w:hint="eastAsia" w:ascii="Times New Roman" w:hAnsi="Times New Roman" w:cs="Times New Roman" w:eastAsiaTheme="minorEastAsia"/>
          <w:sz w:val="24"/>
          <w:szCs w:val="24"/>
          <w:lang w:val="en-US" w:eastAsia="zh-CN"/>
        </w:rPr>
        <w:t>专家提出的整改意见及整改措施如下：</w:t>
      </w:r>
    </w:p>
    <w:p w14:paraId="139CC6A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（1）车间地面上撒漏的粉状物料应及时清理，保持车间地面清洁，防止扬尘。</w:t>
      </w:r>
    </w:p>
    <w:p w14:paraId="50255D3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整改/修改情况：已安排车间专门人员及时清理车间地面上撒漏的粉状物料，保持车间地面清洁，防止扬尘。</w:t>
      </w:r>
    </w:p>
    <w:p w14:paraId="54FB906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（2）</w:t>
      </w:r>
      <w:r>
        <w:rPr>
          <w:rFonts w:hint="default" w:ascii="Times New Roman" w:hAnsi="Times New Roman" w:cs="Times New Roman" w:eastAsiaTheme="minorEastAsia"/>
          <w:sz w:val="24"/>
          <w:szCs w:val="24"/>
          <w:lang w:val="en-US" w:eastAsia="zh-CN"/>
        </w:rPr>
        <w:t>定期检查废气收集设施的运行情况，确保废气有效收集和处理；</w:t>
      </w:r>
    </w:p>
    <w:p w14:paraId="29CD92E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整改/修改情况：已安排车间专门人员</w:t>
      </w:r>
      <w:r>
        <w:rPr>
          <w:rFonts w:hint="default" w:ascii="Times New Roman" w:hAnsi="Times New Roman" w:cs="Times New Roman" w:eastAsiaTheme="minorEastAsia"/>
          <w:sz w:val="24"/>
          <w:szCs w:val="24"/>
          <w:u w:val="single"/>
          <w:lang w:val="en-US" w:eastAsia="zh-CN"/>
        </w:rPr>
        <w:t>定期检查废气收集设施的运行情况，确保废气有效收集和处理</w:t>
      </w:r>
      <w:r>
        <w:rPr>
          <w:rFonts w:hint="eastAsia" w:ascii="Times New Roman" w:hAnsi="Times New Roman" w:cs="Times New Roman" w:eastAsiaTheme="minorEastAsia"/>
          <w:sz w:val="24"/>
          <w:szCs w:val="24"/>
          <w:u w:val="single"/>
          <w:lang w:val="en-US" w:eastAsia="zh-CN"/>
        </w:rPr>
        <w:t>。</w:t>
      </w:r>
    </w:p>
    <w:p w14:paraId="495902E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eastAsia" w:ascii="Times New Roman" w:hAnsi="Times New Roman" w:cs="Times New Roman" w:eastAsiaTheme="minorEastAsia"/>
          <w:sz w:val="24"/>
          <w:szCs w:val="24"/>
          <w:lang w:val="en-US" w:eastAsia="zh-CN"/>
        </w:rPr>
        <w:t>（3）</w:t>
      </w:r>
      <w:r>
        <w:rPr>
          <w:rFonts w:hint="eastAsia" w:ascii="Times New Roman" w:hAnsi="Times New Roman" w:eastAsia="宋体" w:cs="Times New Roman"/>
          <w:color w:val="auto"/>
          <w:kern w:val="2"/>
          <w:sz w:val="24"/>
          <w:szCs w:val="24"/>
          <w:lang w:val="en-US" w:eastAsia="zh-CN" w:bidi="ar-SA"/>
        </w:rPr>
        <w:t>项目运营过程中，严格执行排污许可排放标准，一般工业固废严格按照《一般工业固体废物贮存和填埋污染控制标准》（GB 18599-2020）要求执行，危险废物严格按照《危险废物贮存污染控制标准》（GB 18597-2023）要求执行。</w:t>
      </w:r>
    </w:p>
    <w:p w14:paraId="5956819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outlineLvl w:val="9"/>
        <w:rPr>
          <w:rFonts w:hint="eastAsia" w:ascii="Times New Roman" w:hAnsi="Times New Roman" w:cs="Times New Roman" w:eastAsiaTheme="minorEastAsia"/>
          <w:sz w:val="24"/>
          <w:szCs w:val="24"/>
          <w:u w:val="single"/>
          <w:lang w:val="en-US" w:eastAsia="zh-CN"/>
        </w:rPr>
      </w:pPr>
      <w:r>
        <w:rPr>
          <w:rFonts w:hint="eastAsia" w:ascii="Times New Roman" w:hAnsi="Times New Roman" w:cs="Times New Roman" w:eastAsiaTheme="minorEastAsia"/>
          <w:sz w:val="24"/>
          <w:szCs w:val="24"/>
          <w:u w:val="single"/>
          <w:lang w:val="en-US" w:eastAsia="zh-CN"/>
        </w:rPr>
        <w:t>项目运营过程中，严格执行排污许可排放标准，一般工业固废严格按照《一般工业固体废物贮存和填埋污染控制标准》（GB 18599-2020）要求执行，危险废物严格按照《危险废物贮存污染控制标准》（GB 18597-2023）要求执行。</w:t>
      </w:r>
    </w:p>
    <w:p w14:paraId="315FDF9E">
      <w:pPr>
        <w:rPr>
          <w:rFonts w:hint="default"/>
          <w:lang w:val="en-US" w:eastAsia="zh-CN"/>
        </w:rPr>
      </w:pPr>
    </w:p>
    <w:sectPr>
      <w:footerReference r:id="rId3" w:type="default"/>
      <w:pgSz w:w="11906" w:h="16838"/>
      <w:pgMar w:top="1474" w:right="1588" w:bottom="1134" w:left="1588"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986419"/>
    </w:sdtPr>
    <w:sdtContent>
      <w:p w14:paraId="683BD823">
        <w:pPr>
          <w:pStyle w:val="11"/>
          <w:jc w:val="center"/>
        </w:pPr>
        <w:r>
          <w:fldChar w:fldCharType="begin"/>
        </w:r>
        <w:r>
          <w:instrText xml:space="preserve"> PAGE   \* MERGEFORMAT </w:instrText>
        </w:r>
        <w:r>
          <w:fldChar w:fldCharType="separate"/>
        </w:r>
        <w:r>
          <w:rPr>
            <w:lang w:val="zh-CN"/>
          </w:rPr>
          <w:t>5</w:t>
        </w:r>
        <w:r>
          <w:rPr>
            <w:lang w:val="zh-CN"/>
          </w:rPr>
          <w:fldChar w:fldCharType="end"/>
        </w:r>
      </w:p>
    </w:sdtContent>
  </w:sdt>
  <w:p w14:paraId="55BB3F29">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4MDFiNzJhMWNmZTJlMzM5MmQ4M2Q2YzYyYWY3NTUifQ=="/>
  </w:docVars>
  <w:rsids>
    <w:rsidRoot w:val="007563DD"/>
    <w:rsid w:val="000052C9"/>
    <w:rsid w:val="000106E6"/>
    <w:rsid w:val="00043789"/>
    <w:rsid w:val="0004757A"/>
    <w:rsid w:val="000477F8"/>
    <w:rsid w:val="00083D4A"/>
    <w:rsid w:val="000A1112"/>
    <w:rsid w:val="000B67DF"/>
    <w:rsid w:val="000C00F8"/>
    <w:rsid w:val="000C279C"/>
    <w:rsid w:val="000C6470"/>
    <w:rsid w:val="000C76C7"/>
    <w:rsid w:val="000D1197"/>
    <w:rsid w:val="000F01F7"/>
    <w:rsid w:val="00151DFD"/>
    <w:rsid w:val="001644BF"/>
    <w:rsid w:val="001D7DCB"/>
    <w:rsid w:val="001F5A71"/>
    <w:rsid w:val="002021AE"/>
    <w:rsid w:val="00206CB0"/>
    <w:rsid w:val="002216C8"/>
    <w:rsid w:val="002304F1"/>
    <w:rsid w:val="0024255B"/>
    <w:rsid w:val="002675C3"/>
    <w:rsid w:val="00286A3A"/>
    <w:rsid w:val="002A64CE"/>
    <w:rsid w:val="002C2EF4"/>
    <w:rsid w:val="002C407F"/>
    <w:rsid w:val="002C5F3D"/>
    <w:rsid w:val="002E5F6D"/>
    <w:rsid w:val="00314A36"/>
    <w:rsid w:val="0035210E"/>
    <w:rsid w:val="00363DC7"/>
    <w:rsid w:val="003919FD"/>
    <w:rsid w:val="00397431"/>
    <w:rsid w:val="003B51F4"/>
    <w:rsid w:val="003B6DCE"/>
    <w:rsid w:val="003D58FF"/>
    <w:rsid w:val="003E5690"/>
    <w:rsid w:val="0040371D"/>
    <w:rsid w:val="00404481"/>
    <w:rsid w:val="004117B4"/>
    <w:rsid w:val="00433313"/>
    <w:rsid w:val="00450B53"/>
    <w:rsid w:val="004511C2"/>
    <w:rsid w:val="00454351"/>
    <w:rsid w:val="0045648C"/>
    <w:rsid w:val="00476437"/>
    <w:rsid w:val="00485BAD"/>
    <w:rsid w:val="004967F1"/>
    <w:rsid w:val="004C155D"/>
    <w:rsid w:val="004C2E77"/>
    <w:rsid w:val="004E0959"/>
    <w:rsid w:val="004E1E17"/>
    <w:rsid w:val="004F029A"/>
    <w:rsid w:val="00502C84"/>
    <w:rsid w:val="00521BF3"/>
    <w:rsid w:val="005250DC"/>
    <w:rsid w:val="00526617"/>
    <w:rsid w:val="00577CE9"/>
    <w:rsid w:val="00594C14"/>
    <w:rsid w:val="00596719"/>
    <w:rsid w:val="005A1FF0"/>
    <w:rsid w:val="005A771B"/>
    <w:rsid w:val="005C7402"/>
    <w:rsid w:val="005D2C8D"/>
    <w:rsid w:val="005E1C3C"/>
    <w:rsid w:val="005F3201"/>
    <w:rsid w:val="005F3CFC"/>
    <w:rsid w:val="005F5587"/>
    <w:rsid w:val="00634898"/>
    <w:rsid w:val="0064502A"/>
    <w:rsid w:val="00651386"/>
    <w:rsid w:val="00694C29"/>
    <w:rsid w:val="00696E86"/>
    <w:rsid w:val="006C089D"/>
    <w:rsid w:val="006D64D5"/>
    <w:rsid w:val="006D7875"/>
    <w:rsid w:val="006E4EC4"/>
    <w:rsid w:val="006E631B"/>
    <w:rsid w:val="006F133D"/>
    <w:rsid w:val="00715686"/>
    <w:rsid w:val="00716074"/>
    <w:rsid w:val="0072363C"/>
    <w:rsid w:val="00734498"/>
    <w:rsid w:val="00751A23"/>
    <w:rsid w:val="007563DD"/>
    <w:rsid w:val="007609FC"/>
    <w:rsid w:val="00773C23"/>
    <w:rsid w:val="00783EE6"/>
    <w:rsid w:val="00784657"/>
    <w:rsid w:val="00794ED6"/>
    <w:rsid w:val="007A1B79"/>
    <w:rsid w:val="007A31F5"/>
    <w:rsid w:val="007B2FBB"/>
    <w:rsid w:val="007E5A0C"/>
    <w:rsid w:val="007F36A0"/>
    <w:rsid w:val="00807D40"/>
    <w:rsid w:val="00814AFF"/>
    <w:rsid w:val="00822B5E"/>
    <w:rsid w:val="0084234F"/>
    <w:rsid w:val="0087269B"/>
    <w:rsid w:val="008850A2"/>
    <w:rsid w:val="0088651C"/>
    <w:rsid w:val="00887367"/>
    <w:rsid w:val="008B0A73"/>
    <w:rsid w:val="008C3EBC"/>
    <w:rsid w:val="008F1DE0"/>
    <w:rsid w:val="009208B1"/>
    <w:rsid w:val="009220E5"/>
    <w:rsid w:val="00937114"/>
    <w:rsid w:val="00947CC2"/>
    <w:rsid w:val="00964A85"/>
    <w:rsid w:val="0097504E"/>
    <w:rsid w:val="009A394A"/>
    <w:rsid w:val="009C21D9"/>
    <w:rsid w:val="009D0A4A"/>
    <w:rsid w:val="009D3B0F"/>
    <w:rsid w:val="009F29CE"/>
    <w:rsid w:val="00A220F3"/>
    <w:rsid w:val="00A43C50"/>
    <w:rsid w:val="00A73CB3"/>
    <w:rsid w:val="00A91823"/>
    <w:rsid w:val="00AB6B23"/>
    <w:rsid w:val="00AC582F"/>
    <w:rsid w:val="00AD5BD0"/>
    <w:rsid w:val="00B15AF8"/>
    <w:rsid w:val="00B32E8E"/>
    <w:rsid w:val="00B426FC"/>
    <w:rsid w:val="00B61146"/>
    <w:rsid w:val="00B66EA6"/>
    <w:rsid w:val="00B958F6"/>
    <w:rsid w:val="00B9710F"/>
    <w:rsid w:val="00BC3E5E"/>
    <w:rsid w:val="00BD329F"/>
    <w:rsid w:val="00BF532D"/>
    <w:rsid w:val="00C608EB"/>
    <w:rsid w:val="00C660C3"/>
    <w:rsid w:val="00CA5D46"/>
    <w:rsid w:val="00CB4D44"/>
    <w:rsid w:val="00CD16BD"/>
    <w:rsid w:val="00CD5B52"/>
    <w:rsid w:val="00CD6607"/>
    <w:rsid w:val="00CF34E5"/>
    <w:rsid w:val="00CF7F6B"/>
    <w:rsid w:val="00D252DD"/>
    <w:rsid w:val="00D31AAB"/>
    <w:rsid w:val="00D37338"/>
    <w:rsid w:val="00D37BF1"/>
    <w:rsid w:val="00D71B86"/>
    <w:rsid w:val="00D85664"/>
    <w:rsid w:val="00DA0738"/>
    <w:rsid w:val="00DA7F86"/>
    <w:rsid w:val="00DB3083"/>
    <w:rsid w:val="00DB6651"/>
    <w:rsid w:val="00DC3157"/>
    <w:rsid w:val="00E56BB2"/>
    <w:rsid w:val="00E773B0"/>
    <w:rsid w:val="00E86AE3"/>
    <w:rsid w:val="00EB0A04"/>
    <w:rsid w:val="00EB635C"/>
    <w:rsid w:val="00EC63C9"/>
    <w:rsid w:val="00EE4377"/>
    <w:rsid w:val="00EE661E"/>
    <w:rsid w:val="00EF4573"/>
    <w:rsid w:val="00F02D9F"/>
    <w:rsid w:val="00F0485B"/>
    <w:rsid w:val="00F228D3"/>
    <w:rsid w:val="00F30EF1"/>
    <w:rsid w:val="00F31651"/>
    <w:rsid w:val="00F566A6"/>
    <w:rsid w:val="00F94677"/>
    <w:rsid w:val="00FC4643"/>
    <w:rsid w:val="00FD2A57"/>
    <w:rsid w:val="053F0C01"/>
    <w:rsid w:val="06D25F48"/>
    <w:rsid w:val="08981135"/>
    <w:rsid w:val="08AC6127"/>
    <w:rsid w:val="0ADB5E7A"/>
    <w:rsid w:val="0B472137"/>
    <w:rsid w:val="0C8223EB"/>
    <w:rsid w:val="0D0001DD"/>
    <w:rsid w:val="0E096A88"/>
    <w:rsid w:val="11625F1D"/>
    <w:rsid w:val="140B7F29"/>
    <w:rsid w:val="141B57BA"/>
    <w:rsid w:val="16154F53"/>
    <w:rsid w:val="16C15CF6"/>
    <w:rsid w:val="17045B2A"/>
    <w:rsid w:val="17B71A49"/>
    <w:rsid w:val="182F2017"/>
    <w:rsid w:val="19A12421"/>
    <w:rsid w:val="1A2A15A2"/>
    <w:rsid w:val="1A3B2E3E"/>
    <w:rsid w:val="1AAE2376"/>
    <w:rsid w:val="1B1851B0"/>
    <w:rsid w:val="1C0D1583"/>
    <w:rsid w:val="1F7E33E3"/>
    <w:rsid w:val="20C33720"/>
    <w:rsid w:val="20FF1092"/>
    <w:rsid w:val="218C6A2F"/>
    <w:rsid w:val="22B36145"/>
    <w:rsid w:val="24657C98"/>
    <w:rsid w:val="24C100AF"/>
    <w:rsid w:val="26F95E73"/>
    <w:rsid w:val="270B5883"/>
    <w:rsid w:val="288C09DE"/>
    <w:rsid w:val="290E5551"/>
    <w:rsid w:val="2ABB7EB6"/>
    <w:rsid w:val="2F1728B1"/>
    <w:rsid w:val="30674F5B"/>
    <w:rsid w:val="321E3342"/>
    <w:rsid w:val="352B1605"/>
    <w:rsid w:val="35475771"/>
    <w:rsid w:val="39DE1D35"/>
    <w:rsid w:val="3BD50FCD"/>
    <w:rsid w:val="3E3327F4"/>
    <w:rsid w:val="42A64878"/>
    <w:rsid w:val="446F2B9F"/>
    <w:rsid w:val="44756DC2"/>
    <w:rsid w:val="44CD1674"/>
    <w:rsid w:val="452C453B"/>
    <w:rsid w:val="468E60A8"/>
    <w:rsid w:val="46981C11"/>
    <w:rsid w:val="478466B3"/>
    <w:rsid w:val="486C49B0"/>
    <w:rsid w:val="4D5558B4"/>
    <w:rsid w:val="4E751289"/>
    <w:rsid w:val="4EF37070"/>
    <w:rsid w:val="502328A6"/>
    <w:rsid w:val="518A07B0"/>
    <w:rsid w:val="52B018E5"/>
    <w:rsid w:val="5302799D"/>
    <w:rsid w:val="536E48F6"/>
    <w:rsid w:val="53DD36D8"/>
    <w:rsid w:val="54E91C64"/>
    <w:rsid w:val="54EE0658"/>
    <w:rsid w:val="550429A6"/>
    <w:rsid w:val="562954F0"/>
    <w:rsid w:val="572B3C88"/>
    <w:rsid w:val="5A0C3D15"/>
    <w:rsid w:val="5C084E7C"/>
    <w:rsid w:val="5F9C768C"/>
    <w:rsid w:val="60A878DC"/>
    <w:rsid w:val="60B82B42"/>
    <w:rsid w:val="62536A85"/>
    <w:rsid w:val="63AE1EC8"/>
    <w:rsid w:val="641B4FF7"/>
    <w:rsid w:val="649460BF"/>
    <w:rsid w:val="64E04972"/>
    <w:rsid w:val="64F33768"/>
    <w:rsid w:val="65FD2C93"/>
    <w:rsid w:val="68D4001D"/>
    <w:rsid w:val="6A4662AD"/>
    <w:rsid w:val="6A7038C2"/>
    <w:rsid w:val="6A8F6D47"/>
    <w:rsid w:val="6AAE1741"/>
    <w:rsid w:val="6C9227DE"/>
    <w:rsid w:val="6F5F79E8"/>
    <w:rsid w:val="70904E30"/>
    <w:rsid w:val="71BE777B"/>
    <w:rsid w:val="727B22DC"/>
    <w:rsid w:val="738D5656"/>
    <w:rsid w:val="73EE6D7F"/>
    <w:rsid w:val="75926377"/>
    <w:rsid w:val="7696248B"/>
    <w:rsid w:val="76A35191"/>
    <w:rsid w:val="79425628"/>
    <w:rsid w:val="7A7F09A7"/>
    <w:rsid w:val="7ACF34CF"/>
    <w:rsid w:val="7B910714"/>
    <w:rsid w:val="7C2D2E8E"/>
    <w:rsid w:val="7CC72557"/>
    <w:rsid w:val="7D422132"/>
    <w:rsid w:val="7EAB7F69"/>
    <w:rsid w:val="7ECC448D"/>
    <w:rsid w:val="7FF365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240" w:lineRule="auto"/>
      <w:outlineLvl w:val="0"/>
    </w:pPr>
    <w:rPr>
      <w:rFonts w:ascii="Times New Roman" w:hAnsi="Times New Roman" w:eastAsia="楷体"/>
      <w:b/>
      <w:bCs/>
      <w:kern w:val="44"/>
      <w:sz w:val="24"/>
      <w:szCs w:val="44"/>
    </w:rPr>
  </w:style>
  <w:style w:type="paragraph" w:styleId="3">
    <w:name w:val="heading 2"/>
    <w:basedOn w:val="1"/>
    <w:next w:val="1"/>
    <w:autoRedefine/>
    <w:qFormat/>
    <w:uiPriority w:val="0"/>
    <w:pPr>
      <w:keepNext/>
      <w:keepLines/>
      <w:widowControl w:val="0"/>
      <w:adjustRightInd/>
      <w:snapToGrid/>
      <w:spacing w:after="0" w:afterLines="0" w:line="360" w:lineRule="exact"/>
      <w:jc w:val="both"/>
      <w:outlineLvl w:val="1"/>
    </w:pPr>
    <w:rPr>
      <w:rFonts w:ascii="Times New Roman" w:hAnsi="Times New Roman" w:eastAsia="宋体" w:cs="Times New Roman"/>
      <w:bCs/>
      <w:kern w:val="2"/>
      <w:sz w:val="21"/>
      <w:szCs w:val="32"/>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35"/>
    <w:autoRedefine/>
    <w:qFormat/>
    <w:uiPriority w:val="0"/>
    <w:pPr>
      <w:jc w:val="left"/>
    </w:pPr>
    <w:rPr>
      <w:rFonts w:ascii="Times New Roman" w:hAnsi="Times New Roman"/>
      <w:szCs w:val="20"/>
    </w:rPr>
  </w:style>
  <w:style w:type="paragraph" w:styleId="5">
    <w:name w:val="Body Text"/>
    <w:basedOn w:val="1"/>
    <w:next w:val="6"/>
    <w:link w:val="33"/>
    <w:qFormat/>
    <w:uiPriority w:val="0"/>
    <w:pPr>
      <w:spacing w:after="120"/>
    </w:pPr>
    <w:rPr>
      <w:rFonts w:ascii="Times New Roman" w:hAnsi="Times New Roman"/>
      <w:szCs w:val="20"/>
    </w:rPr>
  </w:style>
  <w:style w:type="paragraph" w:styleId="6">
    <w:name w:val="Date"/>
    <w:basedOn w:val="1"/>
    <w:next w:val="1"/>
    <w:qFormat/>
    <w:uiPriority w:val="0"/>
    <w:pPr>
      <w:ind w:left="100" w:leftChars="2500"/>
    </w:pPr>
    <w:rPr>
      <w:rFonts w:ascii="Times New Roman" w:hAnsi="Times New Roman" w:eastAsia="宋体" w:cs="Times New Roman"/>
      <w:kern w:val="0"/>
      <w:sz w:val="24"/>
      <w:szCs w:val="20"/>
    </w:rPr>
  </w:style>
  <w:style w:type="paragraph" w:styleId="7">
    <w:name w:val="Body Text Indent"/>
    <w:basedOn w:val="1"/>
    <w:next w:val="8"/>
    <w:autoRedefine/>
    <w:unhideWhenUsed/>
    <w:qFormat/>
    <w:uiPriority w:val="99"/>
    <w:pPr>
      <w:ind w:left="420" w:leftChars="200"/>
    </w:pPr>
  </w:style>
  <w:style w:type="paragraph" w:styleId="8">
    <w:name w:val="Body Text First Indent"/>
    <w:basedOn w:val="5"/>
    <w:next w:val="1"/>
    <w:qFormat/>
    <w:uiPriority w:val="0"/>
    <w:pPr>
      <w:tabs>
        <w:tab w:val="left" w:pos="0"/>
      </w:tabs>
      <w:spacing w:line="240" w:lineRule="auto"/>
      <w:ind w:firstLine="420" w:firstLineChars="100"/>
    </w:pPr>
    <w:rPr>
      <w:sz w:val="21"/>
    </w:rPr>
  </w:style>
  <w:style w:type="paragraph" w:styleId="9">
    <w:name w:val="Plain Text"/>
    <w:basedOn w:val="1"/>
    <w:next w:val="7"/>
    <w:autoRedefine/>
    <w:qFormat/>
    <w:uiPriority w:val="0"/>
    <w:rPr>
      <w:rFonts w:ascii="宋体" w:hAnsi="Courier New" w:cs="Courier New"/>
      <w:szCs w:val="21"/>
    </w:rPr>
  </w:style>
  <w:style w:type="paragraph" w:styleId="10">
    <w:name w:val="Balloon Text"/>
    <w:basedOn w:val="1"/>
    <w:link w:val="29"/>
    <w:autoRedefine/>
    <w:semiHidden/>
    <w:unhideWhenUsed/>
    <w:qFormat/>
    <w:uiPriority w:val="99"/>
    <w:rPr>
      <w:sz w:val="18"/>
      <w:szCs w:val="18"/>
    </w:rPr>
  </w:style>
  <w:style w:type="paragraph" w:styleId="11">
    <w:name w:val="footer"/>
    <w:basedOn w:val="1"/>
    <w:link w:val="28"/>
    <w:autoRedefine/>
    <w:unhideWhenUsed/>
    <w:qFormat/>
    <w:uiPriority w:val="99"/>
    <w:pPr>
      <w:tabs>
        <w:tab w:val="center" w:pos="4153"/>
        <w:tab w:val="right" w:pos="8306"/>
      </w:tabs>
      <w:snapToGrid w:val="0"/>
      <w:jc w:val="left"/>
    </w:pPr>
    <w:rPr>
      <w:sz w:val="18"/>
      <w:szCs w:val="18"/>
    </w:rPr>
  </w:style>
  <w:style w:type="paragraph" w:styleId="12">
    <w:name w:val="header"/>
    <w:basedOn w:val="1"/>
    <w:next w:val="13"/>
    <w:link w:val="2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13">
    <w:name w:val="样式5"/>
    <w:basedOn w:val="14"/>
    <w:qFormat/>
    <w:uiPriority w:val="0"/>
    <w:pPr>
      <w:spacing w:line="360" w:lineRule="auto"/>
      <w:ind w:firstLine="510"/>
    </w:pPr>
    <w:rPr>
      <w:rFonts w:ascii="Times New Roman" w:hAnsi="Times New Roman" w:eastAsia="宋体"/>
      <w:sz w:val="24"/>
    </w:rPr>
  </w:style>
  <w:style w:type="paragraph" w:customStyle="1" w:styleId="14">
    <w:name w:val="正文1"/>
    <w:basedOn w:val="1"/>
    <w:qFormat/>
    <w:uiPriority w:val="0"/>
    <w:pPr>
      <w:jc w:val="center"/>
    </w:pPr>
    <w:rPr>
      <w:rFonts w:ascii="宋体" w:hAnsi="宋体"/>
      <w:kern w:val="36"/>
    </w:rPr>
  </w:style>
  <w:style w:type="paragraph" w:styleId="15">
    <w:name w:val="Body Text Indent 3"/>
    <w:basedOn w:val="1"/>
    <w:autoRedefine/>
    <w:qFormat/>
    <w:uiPriority w:val="0"/>
    <w:pPr>
      <w:spacing w:after="120"/>
      <w:ind w:left="420" w:leftChars="200"/>
    </w:pPr>
    <w:rPr>
      <w:sz w:val="16"/>
      <w:szCs w:val="16"/>
    </w:rPr>
  </w:style>
  <w:style w:type="paragraph" w:styleId="16">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7">
    <w:name w:val="Body Text First Indent 2"/>
    <w:basedOn w:val="7"/>
    <w:next w:val="1"/>
    <w:autoRedefine/>
    <w:qFormat/>
    <w:uiPriority w:val="0"/>
    <w:pPr>
      <w:ind w:firstLine="420" w:firstLineChars="200"/>
    </w:p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basedOn w:val="20"/>
    <w:autoRedefine/>
    <w:qFormat/>
    <w:uiPriority w:val="0"/>
    <w:rPr>
      <w:sz w:val="21"/>
      <w:szCs w:val="21"/>
    </w:rPr>
  </w:style>
  <w:style w:type="paragraph" w:customStyle="1" w:styleId="22">
    <w:name w:val="样式 正文文本缩进 + 行距: 1.5 倍行距"/>
    <w:basedOn w:val="23"/>
    <w:next w:val="12"/>
    <w:autoRedefine/>
    <w:qFormat/>
    <w:uiPriority w:val="0"/>
    <w:pPr>
      <w:spacing w:after="120" w:line="360" w:lineRule="auto"/>
      <w:ind w:left="90" w:leftChars="32" w:firstLine="560" w:firstLineChars="200"/>
    </w:pPr>
    <w:rPr>
      <w:rFonts w:cs="宋体"/>
    </w:rPr>
  </w:style>
  <w:style w:type="paragraph" w:customStyle="1" w:styleId="23">
    <w:name w:val="Body Text Indent"/>
    <w:basedOn w:val="1"/>
    <w:next w:val="22"/>
    <w:qFormat/>
    <w:uiPriority w:val="0"/>
    <w:pPr>
      <w:spacing w:after="120" w:afterLines="0"/>
      <w:ind w:left="420" w:leftChars="200"/>
    </w:pPr>
    <w:rPr>
      <w:rFonts w:ascii="Times New Roman" w:hAnsi="Times New Roman" w:eastAsia="宋体"/>
      <w:sz w:val="24"/>
    </w:rPr>
  </w:style>
  <w:style w:type="paragraph" w:customStyle="1" w:styleId="24">
    <w:name w:val="Default"/>
    <w:basedOn w:val="25"/>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5">
    <w:name w:val="纯文本1"/>
    <w:basedOn w:val="1"/>
    <w:autoRedefine/>
    <w:qFormat/>
    <w:uiPriority w:val="0"/>
    <w:rPr>
      <w:rFonts w:ascii="宋体" w:hAnsi="Courier New"/>
    </w:rPr>
  </w:style>
  <w:style w:type="paragraph" w:customStyle="1" w:styleId="26">
    <w:name w:val="li_正文"/>
    <w:basedOn w:val="1"/>
    <w:autoRedefine/>
    <w:qFormat/>
    <w:uiPriority w:val="0"/>
    <w:pPr>
      <w:ind w:firstLine="200" w:firstLineChars="200"/>
      <w:jc w:val="left"/>
    </w:pPr>
    <w:rPr>
      <w:sz w:val="28"/>
      <w:szCs w:val="28"/>
    </w:rPr>
  </w:style>
  <w:style w:type="character" w:customStyle="1" w:styleId="27">
    <w:name w:val="页眉 Char"/>
    <w:basedOn w:val="20"/>
    <w:link w:val="12"/>
    <w:autoRedefine/>
    <w:qFormat/>
    <w:uiPriority w:val="99"/>
    <w:rPr>
      <w:sz w:val="18"/>
      <w:szCs w:val="18"/>
    </w:rPr>
  </w:style>
  <w:style w:type="character" w:customStyle="1" w:styleId="28">
    <w:name w:val="页脚 Char"/>
    <w:basedOn w:val="20"/>
    <w:link w:val="11"/>
    <w:autoRedefine/>
    <w:qFormat/>
    <w:uiPriority w:val="99"/>
    <w:rPr>
      <w:sz w:val="18"/>
      <w:szCs w:val="18"/>
    </w:rPr>
  </w:style>
  <w:style w:type="character" w:customStyle="1" w:styleId="29">
    <w:name w:val="批注框文本 Char"/>
    <w:basedOn w:val="20"/>
    <w:link w:val="10"/>
    <w:autoRedefine/>
    <w:semiHidden/>
    <w:qFormat/>
    <w:uiPriority w:val="99"/>
    <w:rPr>
      <w:rFonts w:ascii="Calibri" w:hAnsi="Calibri" w:eastAsia="宋体" w:cs="Times New Roman"/>
      <w:kern w:val="2"/>
      <w:sz w:val="18"/>
      <w:szCs w:val="18"/>
    </w:rPr>
  </w:style>
  <w:style w:type="paragraph" w:customStyle="1" w:styleId="30">
    <w:name w:val="CM24"/>
    <w:autoRedefine/>
    <w:qFormat/>
    <w:uiPriority w:val="0"/>
    <w:pPr>
      <w:widowControl w:val="0"/>
      <w:autoSpaceDE w:val="0"/>
      <w:autoSpaceDN w:val="0"/>
      <w:adjustRightInd w:val="0"/>
      <w:spacing w:line="411" w:lineRule="atLeast"/>
    </w:pPr>
    <w:rPr>
      <w:rFonts w:hint="eastAsia" w:ascii="黑体" w:hAnsi="宋体" w:eastAsia="黑体" w:cs="Times New Roman"/>
      <w:color w:val="000000"/>
      <w:sz w:val="24"/>
      <w:szCs w:val="22"/>
      <w:lang w:val="en-US" w:eastAsia="zh-CN" w:bidi="ar-SA"/>
    </w:rPr>
  </w:style>
  <w:style w:type="paragraph" w:styleId="31">
    <w:name w:val="List Paragraph"/>
    <w:basedOn w:val="1"/>
    <w:autoRedefine/>
    <w:unhideWhenUsed/>
    <w:qFormat/>
    <w:uiPriority w:val="99"/>
    <w:pPr>
      <w:ind w:firstLine="420" w:firstLineChars="200"/>
    </w:pPr>
  </w:style>
  <w:style w:type="paragraph" w:customStyle="1" w:styleId="32">
    <w:name w:val="正1"/>
    <w:basedOn w:val="1"/>
    <w:link w:val="37"/>
    <w:autoRedefine/>
    <w:qFormat/>
    <w:uiPriority w:val="0"/>
    <w:pPr>
      <w:spacing w:line="360" w:lineRule="auto"/>
      <w:ind w:firstLine="200" w:firstLineChars="200"/>
      <w:jc w:val="left"/>
    </w:pPr>
    <w:rPr>
      <w:rFonts w:eastAsia="楷体_GB2312"/>
      <w:sz w:val="24"/>
    </w:rPr>
  </w:style>
  <w:style w:type="character" w:customStyle="1" w:styleId="33">
    <w:name w:val="正文文本 Char"/>
    <w:basedOn w:val="20"/>
    <w:link w:val="5"/>
    <w:autoRedefine/>
    <w:qFormat/>
    <w:uiPriority w:val="0"/>
    <w:rPr>
      <w:kern w:val="2"/>
      <w:sz w:val="21"/>
    </w:rPr>
  </w:style>
  <w:style w:type="paragraph" w:customStyle="1" w:styleId="34">
    <w:name w:val="Char Char Char Char Char Char Char Char Char Char"/>
    <w:basedOn w:val="1"/>
    <w:autoRedefine/>
    <w:qFormat/>
    <w:uiPriority w:val="0"/>
    <w:pPr>
      <w:spacing w:line="240" w:lineRule="exact"/>
      <w:ind w:firstLine="200" w:firstLineChars="200"/>
    </w:pPr>
    <w:rPr>
      <w:rFonts w:ascii="宋体" w:hAnsi="宋体" w:cs="宋体"/>
      <w:sz w:val="24"/>
    </w:rPr>
  </w:style>
  <w:style w:type="character" w:customStyle="1" w:styleId="35">
    <w:name w:val="批注文字 Char"/>
    <w:basedOn w:val="20"/>
    <w:link w:val="4"/>
    <w:autoRedefine/>
    <w:qFormat/>
    <w:uiPriority w:val="0"/>
    <w:rPr>
      <w:kern w:val="2"/>
      <w:sz w:val="21"/>
    </w:rPr>
  </w:style>
  <w:style w:type="paragraph" w:customStyle="1" w:styleId="36">
    <w:name w:val="ZW正文"/>
    <w:basedOn w:val="1"/>
    <w:autoRedefine/>
    <w:qFormat/>
    <w:uiPriority w:val="0"/>
    <w:pPr>
      <w:spacing w:line="500" w:lineRule="exact"/>
      <w:ind w:firstLine="480" w:firstLineChars="200"/>
    </w:pPr>
    <w:rPr>
      <w:rFonts w:ascii="Times New Roman" w:hAnsi="Times New Roman"/>
      <w:sz w:val="24"/>
      <w:szCs w:val="20"/>
    </w:rPr>
  </w:style>
  <w:style w:type="character" w:customStyle="1" w:styleId="37">
    <w:name w:val="正1 Char"/>
    <w:link w:val="32"/>
    <w:autoRedefine/>
    <w:qFormat/>
    <w:uiPriority w:val="0"/>
    <w:rPr>
      <w:rFonts w:ascii="Calibri" w:hAnsi="Calibri" w:eastAsia="楷体_GB2312"/>
      <w:kern w:val="2"/>
      <w:sz w:val="24"/>
      <w:szCs w:val="24"/>
    </w:rPr>
  </w:style>
  <w:style w:type="paragraph" w:customStyle="1" w:styleId="38">
    <w:name w:val="CM25"/>
    <w:autoRedefine/>
    <w:qFormat/>
    <w:uiPriority w:val="0"/>
    <w:pPr>
      <w:widowControl w:val="0"/>
      <w:autoSpaceDE w:val="0"/>
      <w:autoSpaceDN w:val="0"/>
      <w:adjustRightInd w:val="0"/>
      <w:spacing w:line="408" w:lineRule="atLeast"/>
    </w:pPr>
    <w:rPr>
      <w:rFonts w:hint="eastAsia" w:ascii="黑体" w:hAnsi="宋体" w:eastAsia="黑体" w:cs="Times New Roman"/>
      <w:color w:val="000000"/>
      <w:sz w:val="24"/>
      <w:szCs w:val="22"/>
      <w:lang w:val="en-US" w:eastAsia="zh-CN" w:bidi="ar-SA"/>
    </w:rPr>
  </w:style>
  <w:style w:type="paragraph" w:customStyle="1" w:styleId="39">
    <w:name w:val="列出段落1"/>
    <w:basedOn w:val="1"/>
    <w:autoRedefine/>
    <w:qFormat/>
    <w:uiPriority w:val="0"/>
    <w:pPr>
      <w:keepNext w:val="0"/>
      <w:keepLines w:val="0"/>
      <w:widowControl w:val="0"/>
      <w:suppressLineNumbers w:val="0"/>
      <w:spacing w:before="0" w:beforeAutospacing="0" w:after="0" w:afterAutospacing="0" w:line="240" w:lineRule="auto"/>
      <w:ind w:left="0" w:firstLine="200" w:firstLineChars="200"/>
      <w:jc w:val="both"/>
    </w:pPr>
    <w:rPr>
      <w:rFonts w:hint="default" w:ascii="Calibri" w:hAnsi="Calibri" w:eastAsia="宋体" w:cs="Calibri"/>
      <w:kern w:val="2"/>
      <w:sz w:val="21"/>
      <w:szCs w:val="22"/>
      <w:lang w:val="en-US" w:eastAsia="zh-CN" w:bidi="ar"/>
    </w:rPr>
  </w:style>
  <w:style w:type="character" w:customStyle="1" w:styleId="40">
    <w:name w:val="NormalCharacter"/>
    <w:autoRedefine/>
    <w:semiHidden/>
    <w:qFormat/>
    <w:uiPriority w:val="0"/>
  </w:style>
  <w:style w:type="paragraph" w:customStyle="1" w:styleId="41">
    <w:name w:val="Normal (Web)"/>
    <w:basedOn w:val="1"/>
    <w:autoRedefine/>
    <w:qFormat/>
    <w:uiPriority w:val="0"/>
    <w:pPr>
      <w:adjustRightInd/>
      <w:snapToGrid/>
      <w:spacing w:before="100" w:beforeLines="0" w:beforeAutospacing="1" w:after="100" w:afterLines="0" w:afterAutospacing="1"/>
    </w:pPr>
    <w:rPr>
      <w:rFonts w:ascii="宋体" w:hAnsi="宋体" w:eastAsia="宋体" w:cs="宋体"/>
      <w:sz w:val="24"/>
      <w:szCs w:val="24"/>
    </w:rPr>
  </w:style>
  <w:style w:type="paragraph" w:customStyle="1" w:styleId="42">
    <w:name w:val="样式1"/>
    <w:basedOn w:val="1"/>
    <w:autoRedefine/>
    <w:qFormat/>
    <w:uiPriority w:val="0"/>
    <w:pPr>
      <w:adjustRightInd/>
      <w:snapToGrid/>
      <w:spacing w:after="0" w:line="360" w:lineRule="auto"/>
      <w:jc w:val="center"/>
    </w:pPr>
    <w:rPr>
      <w:rFonts w:ascii="仿宋_GB2312" w:hAnsi="Times New Roman" w:eastAsia="黑体" w:cs="Times New Roman"/>
      <w:b/>
      <w:kern w:val="2"/>
      <w:sz w:val="32"/>
      <w:szCs w:val="20"/>
    </w:rPr>
  </w:style>
  <w:style w:type="paragraph" w:customStyle="1" w:styleId="43">
    <w:name w:val="表格标题"/>
    <w:basedOn w:val="5"/>
    <w:autoRedefine/>
    <w:qFormat/>
    <w:uiPriority w:val="0"/>
    <w:pPr>
      <w:jc w:val="center"/>
    </w:pPr>
    <w:rPr>
      <w:b/>
      <w:color w:val="00000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2890</Words>
  <Characters>3065</Characters>
  <Lines>18</Lines>
  <Paragraphs>5</Paragraphs>
  <TotalTime>1</TotalTime>
  <ScaleCrop>false</ScaleCrop>
  <LinksUpToDate>false</LinksUpToDate>
  <CharactersWithSpaces>3093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2017-11-21T09:30:00Z</dcterms:created>
  <dc:creator>Windows 用户</dc:creator>
  <cp:lastModifiedBy>良言未素</cp:lastModifiedBy>
  <cp:lastPrinted>2025-06-13T06:19:06Z</cp:lastPrinted>
  <dcterms:modified xsi:type="dcterms:W3CDTF">2025-06-13T06:19:10Z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028A87A485384F62918C005910D7DDE2_13</vt:lpwstr>
  </property>
  <property fmtid="{D5CDD505-2E9C-101B-9397-08002B2CF9AE}" pid="4" name="KSOTemplateDocerSaveRecord">
    <vt:lpwstr>eyJoZGlkIjoiY2Q5NzFmZWMwZDI3YzY5MTEzZGE2YjM4OTNkM2M5N2UiLCJ1c2VySWQiOiIzMDM1MjgyNzUifQ==</vt:lpwstr>
  </property>
</Properties>
</file>