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0281D">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山东恒晟智能科技有限公司</w:t>
      </w:r>
    </w:p>
    <w:p w14:paraId="05803F2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年喷涂 33万平方米铝单板项目(一期)</w:t>
      </w:r>
    </w:p>
    <w:p w14:paraId="78F467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sz w:val="32"/>
          <w:szCs w:val="32"/>
          <w:lang w:eastAsia="zh-CN"/>
        </w:rPr>
      </w:pPr>
      <w:r>
        <w:rPr>
          <w:rFonts w:hint="default" w:ascii="Times New Roman" w:hAnsi="Times New Roman" w:eastAsia="宋体" w:cs="Times New Roman"/>
          <w:b/>
          <w:bCs/>
          <w:sz w:val="28"/>
          <w:szCs w:val="28"/>
          <w:lang w:eastAsia="zh-CN"/>
        </w:rPr>
        <w:t>竣工环境保护验收其他需要说明的事项</w:t>
      </w:r>
    </w:p>
    <w:p w14:paraId="7FEAF9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37916CE9">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542E3359">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466236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07BDFEA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092A49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3AF6AE1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5FB2E38B">
      <w:pPr>
        <w:widowControl w:val="0"/>
        <w:spacing w:line="360" w:lineRule="auto"/>
        <w:ind w:firstLine="480" w:firstLineChars="200"/>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山东恒晟智能科技有限公司成立于2014年01月，主要经营范围为：铝单板、金属幕墙板的生产和销售等。公司现有项目为《年产7万平方米铝单板项目》(机加工项目)、《年产7万平方米铝单板项目》(喷漆项目)和《年产20万平方米铝单板项目(一期)》(机加工项目)，现有项目均按照相关法规编制了建设项目环境影响评价报告并取得了批复，并且项目均通过验收后持证排污，目前正在运行中。本次项目一期投资150万元，占地面积约5661平方米（土地性质为工业用地）。扩建项目仅进行喷塑和喷水性漆产品的生产，所用涂料不涉及溶剂型涂料，设计年喷涂28万平方米铝单板，主要购置水性漆喷枪12把，喷塑间1个和烘干室配套滑轨1套，利用现有车间及设备进行建设。项目一期投产后可达年喷涂塑粉15万平方米铝单板、喷涂水性漆13万平方米铝单板生产能力。</w:t>
      </w:r>
    </w:p>
    <w:p w14:paraId="15DB17F1">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7</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山东恒晟智能科技有限公司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山东蔚海蓝天环境科技集团有限公司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山东恒晟智能科技有限公司年喷涂 33万平方米铝单板项目(一期)</w:t>
      </w: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12</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19</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0DF1CC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025年4月，</w:t>
      </w:r>
      <w:r>
        <w:rPr>
          <w:rFonts w:hint="eastAsia" w:ascii="Times New Roman" w:hAnsi="Times New Roman" w:eastAsia="宋体" w:cs="Times New Roman"/>
          <w:color w:val="auto"/>
          <w:sz w:val="24"/>
          <w:szCs w:val="24"/>
          <w:highlight w:val="none"/>
          <w:lang w:eastAsia="zh-CN"/>
        </w:rPr>
        <w:t>山东恒晟智能科技有限公司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04</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23</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05</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28</w:t>
      </w:r>
      <w:r>
        <w:rPr>
          <w:rFonts w:ascii="Times New Roman" w:hAnsi="Times New Roman" w:eastAsia="宋体" w:cs="Times New Roman"/>
          <w:color w:val="auto"/>
          <w:sz w:val="24"/>
          <w:szCs w:val="24"/>
          <w:highlight w:val="none"/>
        </w:rPr>
        <w:t>日对</w:t>
      </w:r>
      <w:r>
        <w:rPr>
          <w:rFonts w:hint="eastAsia" w:ascii="Times New Roman" w:hAnsi="Times New Roman" w:eastAsia="宋体" w:cs="Times New Roman"/>
          <w:color w:val="auto"/>
          <w:sz w:val="24"/>
          <w:szCs w:val="24"/>
          <w:highlight w:val="none"/>
          <w:lang w:val="en-US" w:eastAsia="zh-CN"/>
        </w:rPr>
        <w:t>山东恒晟智能科技有限公司年喷涂 33万平方米铝单板项目（一期年喷涂 28万平方米铝单板项目）</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s="Times New Roman"/>
          <w:color w:val="auto"/>
          <w:sz w:val="24"/>
          <w:szCs w:val="24"/>
          <w:highlight w:val="none"/>
          <w:lang w:val="en-US" w:eastAsia="zh-CN"/>
        </w:rPr>
        <w:t>山东恒晟智能科技有限公司年喷涂 33万平方米铝单板项目（一期年喷涂 28万平方米铝单板项目）。2025年04月</w:t>
      </w:r>
      <w:r>
        <w:rPr>
          <w:rFonts w:hint="eastAsia" w:ascii="Times New Roman" w:hAnsi="Times New Roman" w:eastAsia="宋体"/>
          <w:color w:val="auto"/>
          <w:sz w:val="24"/>
          <w:szCs w:val="24"/>
          <w:highlight w:val="none"/>
          <w:lang w:eastAsia="zh-CN"/>
        </w:rPr>
        <w:t>山东恒晟智能科技有限公司</w:t>
      </w:r>
      <w:r>
        <w:rPr>
          <w:rFonts w:hint="eastAsia" w:ascii="Times New Roman" w:hAnsi="Times New Roman" w:eastAsia="宋体" w:cs="Times New Roman"/>
          <w:color w:val="auto"/>
          <w:sz w:val="24"/>
          <w:szCs w:val="24"/>
          <w:highlight w:val="none"/>
          <w:lang w:val="en-US" w:eastAsia="zh-CN"/>
        </w:rPr>
        <w:t>委托山东玖玺环保科技有限公司对</w:t>
      </w:r>
      <w:r>
        <w:rPr>
          <w:rFonts w:hint="eastAsia" w:ascii="Times New Roman" w:hAnsi="Times New Roman" w:eastAsia="宋体"/>
          <w:color w:val="auto"/>
          <w:sz w:val="24"/>
          <w:szCs w:val="24"/>
          <w:highlight w:val="none"/>
          <w:lang w:eastAsia="zh-CN"/>
        </w:rPr>
        <w:t>山东恒晟智能科技有限公司年喷涂 33万平方米铝单板项目</w:t>
      </w:r>
      <w:r>
        <w:rPr>
          <w:rFonts w:hint="eastAsia" w:ascii="Times New Roman" w:hAnsi="Times New Roman" w:eastAsia="宋体" w:cs="Times New Roman"/>
          <w:color w:val="auto"/>
          <w:sz w:val="24"/>
          <w:szCs w:val="24"/>
          <w:highlight w:val="none"/>
          <w:lang w:val="en-US" w:eastAsia="zh-CN"/>
        </w:rPr>
        <w:t>（一期年喷涂 28万平方米铝单板项目）进行自主验收并验收通过。</w:t>
      </w:r>
      <w:r>
        <w:rPr>
          <w:rFonts w:hint="eastAsia" w:ascii="Times New Roman" w:hAnsi="Times New Roman" w:eastAsia="宋体"/>
          <w:color w:val="auto"/>
          <w:sz w:val="24"/>
          <w:szCs w:val="24"/>
          <w:highlight w:val="none"/>
          <w:lang w:eastAsia="zh-CN"/>
        </w:rPr>
        <w:t>2025年0</w:t>
      </w:r>
      <w:r>
        <w:rPr>
          <w:rFonts w:hint="eastAsia" w:ascii="Times New Roman" w:hAnsi="Times New Roman" w:eastAsia="宋体"/>
          <w:color w:val="auto"/>
          <w:sz w:val="24"/>
          <w:szCs w:val="24"/>
          <w:highlight w:val="none"/>
          <w:lang w:val="en-US" w:eastAsia="zh-CN"/>
        </w:rPr>
        <w:t>6</w:t>
      </w:r>
      <w:r>
        <w:rPr>
          <w:rFonts w:hint="eastAsia" w:ascii="Times New Roman" w:hAnsi="Times New Roman" w:eastAsia="宋体"/>
          <w:color w:val="auto"/>
          <w:sz w:val="24"/>
          <w:szCs w:val="24"/>
          <w:highlight w:val="none"/>
          <w:lang w:eastAsia="zh-CN"/>
        </w:rPr>
        <w:t>月</w:t>
      </w:r>
      <w:r>
        <w:rPr>
          <w:rFonts w:hint="eastAsia" w:ascii="Times New Roman" w:hAnsi="Times New Roman" w:eastAsia="宋体"/>
          <w:color w:val="auto"/>
          <w:sz w:val="24"/>
          <w:szCs w:val="24"/>
          <w:highlight w:val="none"/>
          <w:lang w:val="en-US" w:eastAsia="zh-CN"/>
        </w:rPr>
        <w:t>15</w:t>
      </w:r>
      <w:r>
        <w:rPr>
          <w:rFonts w:hint="eastAsia" w:ascii="Times New Roman" w:hAnsi="Times New Roman" w:eastAsia="宋体"/>
          <w:color w:val="auto"/>
          <w:sz w:val="24"/>
          <w:szCs w:val="24"/>
          <w:highlight w:val="none"/>
          <w:lang w:eastAsia="zh-CN"/>
        </w:rPr>
        <w:t>日山东恒晟智能科技有限公司</w:t>
      </w:r>
      <w:r>
        <w:rPr>
          <w:rFonts w:hint="eastAsia" w:ascii="Times New Roman" w:hAnsi="Times New Roman" w:eastAsia="宋体"/>
          <w:color w:val="auto"/>
          <w:sz w:val="24"/>
          <w:szCs w:val="24"/>
          <w:highlight w:val="none"/>
        </w:rPr>
        <w:t>组织召开了</w:t>
      </w:r>
      <w:r>
        <w:rPr>
          <w:rFonts w:hint="eastAsia" w:ascii="Times New Roman" w:hAnsi="Times New Roman" w:eastAsia="宋体"/>
          <w:color w:val="auto"/>
          <w:sz w:val="24"/>
          <w:szCs w:val="24"/>
          <w:highlight w:val="none"/>
          <w:lang w:eastAsia="zh-CN"/>
        </w:rPr>
        <w:t>山东恒晟智能科技有限公司年喷涂 33万平方米铝单板项目</w:t>
      </w:r>
      <w:r>
        <w:rPr>
          <w:rFonts w:hint="eastAsia" w:ascii="Times New Roman" w:hAnsi="Times New Roman" w:eastAsia="宋体" w:cs="Times New Roman"/>
          <w:color w:val="auto"/>
          <w:sz w:val="24"/>
          <w:szCs w:val="24"/>
          <w:highlight w:val="none"/>
          <w:lang w:val="en-US" w:eastAsia="zh-CN"/>
        </w:rPr>
        <w:t>（一期年喷涂 28万平方米铝单板项目）</w:t>
      </w:r>
      <w:r>
        <w:rPr>
          <w:rFonts w:hint="eastAsia" w:ascii="Times New Roman" w:hAnsi="Times New Roman" w:eastAsia="宋体"/>
          <w:color w:val="auto"/>
          <w:sz w:val="24"/>
          <w:szCs w:val="24"/>
          <w:highlight w:val="none"/>
        </w:rPr>
        <w:t>竣工环境保护验收现场检查会并会议通过。</w:t>
      </w:r>
    </w:p>
    <w:p w14:paraId="7BF9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山东恒晟智能科技有限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w:t>
      </w:r>
      <w:r>
        <w:rPr>
          <w:rFonts w:hint="eastAsia" w:ascii="Times New Roman" w:hAnsi="Times New Roman" w:cs="Times New Roman" w:eastAsiaTheme="minorEastAsia"/>
          <w:color w:val="auto"/>
          <w:sz w:val="24"/>
          <w:szCs w:val="24"/>
          <w:highlight w:val="none"/>
          <w:lang w:val="en-US" w:eastAsia="zh-CN"/>
        </w:rPr>
        <w:t>于2025年06月15日</w:t>
      </w:r>
      <w:r>
        <w:rPr>
          <w:rFonts w:hint="eastAsia" w:ascii="Times New Roman" w:hAnsi="Times New Roman" w:cs="Times New Roman" w:eastAsiaTheme="minorEastAsia"/>
          <w:sz w:val="24"/>
          <w:szCs w:val="24"/>
          <w:highlight w:val="none"/>
          <w:lang w:val="en-US" w:eastAsia="zh-CN"/>
        </w:rPr>
        <w:t>验收</w:t>
      </w:r>
      <w:r>
        <w:rPr>
          <w:rFonts w:hint="eastAsia" w:ascii="Times New Roman" w:hAnsi="Times New Roman" w:cs="Times New Roman" w:eastAsiaTheme="minorEastAsia"/>
          <w:sz w:val="24"/>
          <w:szCs w:val="24"/>
          <w:lang w:val="en-US" w:eastAsia="zh-CN"/>
        </w:rPr>
        <w:t>工作组原则上同意该项目环保设施通过环保验收。</w:t>
      </w:r>
    </w:p>
    <w:p w14:paraId="322581A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1609FF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322D57DF">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1C1A3A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4BFDC13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77E885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063CEF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56806D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04C7BA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73ABA4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536EE0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（2）环境风险防范措施</w:t>
      </w:r>
    </w:p>
    <w:p w14:paraId="3B8776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本项目涉及的环境风险类型包括危险物质泄漏、以及火灾、爆炸等引发的伴生/次生污染物排放。</w:t>
      </w:r>
    </w:p>
    <w:p w14:paraId="07469E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①项目漆料库内漆料等原料贮存过程中泄漏后，或者在喷漆房内使用过程中</w:t>
      </w:r>
    </w:p>
    <w:p w14:paraId="6F41D2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②危废暂存间内的液态危险废物泄漏，可能污染地下水及土壤环境。</w:t>
      </w:r>
    </w:p>
    <w:p w14:paraId="234468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③液化石油气泄漏造成火灾、爆炸等引发的突发环境事件，以及火灾、爆炸等引发的伴生/次生污染物排放。</w:t>
      </w:r>
    </w:p>
    <w:p w14:paraId="4D8194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具体防范措施如下</w:t>
      </w:r>
      <w:r>
        <w:rPr>
          <w:rFonts w:hint="eastAsia" w:ascii="Times New Roman" w:hAnsi="Times New Roman" w:cs="Times New Roman"/>
          <w:sz w:val="24"/>
          <w:szCs w:val="24"/>
          <w:highlight w:val="none"/>
          <w:lang w:val="en-US" w:eastAsia="zh-CN"/>
        </w:rPr>
        <w:t>：</w:t>
      </w:r>
    </w:p>
    <w:p w14:paraId="333A3A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项目方应该加强安全管理，防范人为操作造成化学品的泄漏，及在泄漏发生后控制可能引发火灾的一切着火源;认真落实消防安全责任制，制定科学有效的应急事故处理预案，并建立健全应急组织实施体系。同时单位采取以下防范措施</w:t>
      </w:r>
      <w:r>
        <w:rPr>
          <w:rFonts w:hint="eastAsia" w:ascii="Times New Roman" w:hAnsi="Times New Roman" w:cs="Times New Roman"/>
          <w:sz w:val="24"/>
          <w:szCs w:val="24"/>
          <w:highlight w:val="none"/>
          <w:lang w:val="en-US" w:eastAsia="zh-CN"/>
        </w:rPr>
        <w:t>:</w:t>
      </w:r>
    </w:p>
    <w:p w14:paraId="3DEE59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①化学品采购、贮运和使用必须按照相关法令和规定执行，贮存场所必须保持阴凉、通风和干慢，配备专业人员管理，建立严格的出入库管理登记制度。</w:t>
      </w:r>
    </w:p>
    <w:p w14:paraId="2A1B6E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②整个生产区严格执行国家有关防火防爆的规范、规定，并配备相应的防火设备。</w:t>
      </w:r>
    </w:p>
    <w:p w14:paraId="53630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③对生产操作工人进行上岗前专业技术培训，严格管理，提高职工安全环保意识。</w:t>
      </w:r>
    </w:p>
    <w:p w14:paraId="014E8D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④加强对于废气治理装置的日常运行维护，保证各废气处理系统处于良好的工作状态，最大程度减少废气治理风险事故发生的可能性。若废气治理措施因故不能运行，则生产必须停止。在车间设备检修期间，废气处理系统也应同时进行检修。</w:t>
      </w:r>
    </w:p>
    <w:p w14:paraId="3EC32D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⑤项目危废暂存间应建设堵截泄漏的裙脚(高度不低于40cm)</w:t>
      </w:r>
      <w:r>
        <w:rPr>
          <w:rFonts w:hint="eastAsia"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并需设置危险废物泄漏液及渗滤液导排管网及收集池(或收集槽)。并在生产运行过程中加强巡检，定期维护危房盛装容器，避免危废泄漏：在发生泄漏后及时发现事故并预警，需按事先拟定的应急方案进行紧急处理。</w:t>
      </w:r>
    </w:p>
    <w:p w14:paraId="65550B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⑥在使用漆料的生产区域，设置防火标志警示牌。喷漆房内漆料暂存区域周边应设置围堰，围堰的容积不小于最大暂存量。漆料库内设置围堰，高度约10cm容积可满足最大漆桶(20kg)泄漏后贮存要求；漆料库内地面严格防渗。原料装卸过程要轻装轻放，避免撞击、重压和摩擦，防止包装破损、泄漏等。贮存过程合理安排物料贮存区域，严格按照规划设计位置存放，加强机械通风措施。</w:t>
      </w:r>
    </w:p>
    <w:p w14:paraId="2A30E3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⑦燃气设备区域严禁堆放易燃杂物。</w:t>
      </w:r>
    </w:p>
    <w:p w14:paraId="599918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⑧厂区内主要区域均设置明显的禁烟火标志。</w:t>
      </w:r>
    </w:p>
    <w:p w14:paraId="228D53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⑨针对事故废水设置三级防控体系。</w:t>
      </w:r>
    </w:p>
    <w:p w14:paraId="59E3EB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（3）应急预案</w:t>
      </w:r>
    </w:p>
    <w:p w14:paraId="793137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highlight w:val="none"/>
          <w:lang w:val="en-US" w:eastAsia="zh-CN"/>
        </w:rPr>
      </w:pPr>
      <w:r>
        <w:rPr>
          <w:rFonts w:hint="default" w:ascii="Times New Roman" w:hAnsi="Times New Roman" w:eastAsia="宋体" w:cs="Times New Roman"/>
          <w:sz w:val="24"/>
          <w:szCs w:val="24"/>
          <w:highlight w:val="none"/>
          <w:lang w:val="en-US" w:eastAsia="zh-CN"/>
        </w:rPr>
        <w:t>本次评价以《建设项目环境风险评价技术导则》</w:t>
      </w:r>
      <w:r>
        <w:rPr>
          <w:rFonts w:hint="eastAsia"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HJ/T169-2018</w:t>
      </w:r>
      <w:r>
        <w:rPr>
          <w:rFonts w:hint="eastAsia"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为指导，结合《国家突发环境事件应急预案》和《环境污染事故应急预案编制技术指南》相关规定，制定出本项目环境风险应急预案，建设单位必须在此基础上制定更为详细的应急预案及演练计划，同时本项目的环境应急预案应与项目区的环境应急预案相衔接。经采取以上措施后，能够减轻项目润滑油泄漏对周围大气、土壤环境影响。</w:t>
      </w:r>
    </w:p>
    <w:p w14:paraId="685B91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1EF201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非重点排污单位、其他排放口的监测指标自行监测要求，本项目自行监测计划见下表： </w:t>
      </w:r>
    </w:p>
    <w:p w14:paraId="32F6BF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873"/>
        <w:gridCol w:w="2171"/>
        <w:gridCol w:w="2172"/>
      </w:tblGrid>
      <w:tr w14:paraId="03414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47962071">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监测点位</w:t>
            </w:r>
          </w:p>
        </w:tc>
        <w:tc>
          <w:tcPr>
            <w:tcW w:w="2873" w:type="dxa"/>
            <w:tcBorders>
              <w:tl2br w:val="nil"/>
              <w:tr2bl w:val="nil"/>
            </w:tcBorders>
            <w:vAlign w:val="center"/>
          </w:tcPr>
          <w:p w14:paraId="25331526">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检测因子</w:t>
            </w:r>
          </w:p>
        </w:tc>
        <w:tc>
          <w:tcPr>
            <w:tcW w:w="2171" w:type="dxa"/>
            <w:tcBorders>
              <w:tl2br w:val="nil"/>
              <w:tr2bl w:val="nil"/>
            </w:tcBorders>
            <w:vAlign w:val="center"/>
          </w:tcPr>
          <w:p w14:paraId="473EBF7C">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监测频次</w:t>
            </w:r>
          </w:p>
        </w:tc>
        <w:tc>
          <w:tcPr>
            <w:tcW w:w="2172" w:type="dxa"/>
            <w:tcBorders>
              <w:tl2br w:val="nil"/>
              <w:tr2bl w:val="nil"/>
            </w:tcBorders>
            <w:vAlign w:val="center"/>
          </w:tcPr>
          <w:p w14:paraId="049BBB25">
            <w:pPr>
              <w:keepNext w:val="0"/>
              <w:keepLines w:val="0"/>
              <w:widowControl/>
              <w:suppressLineNumbers w:val="0"/>
              <w:jc w:val="center"/>
              <w:rPr>
                <w:rFonts w:hint="default" w:ascii="Times New Roman" w:hAnsi="Times New Roman" w:cs="Times New Roman" w:eastAsiaTheme="minorEastAsia"/>
                <w:sz w:val="24"/>
                <w:szCs w:val="24"/>
                <w:vertAlign w:val="baseline"/>
                <w:lang w:val="en-US" w:eastAsia="zh-CN"/>
              </w:rPr>
            </w:pPr>
            <w:r>
              <w:rPr>
                <w:rFonts w:hint="eastAsia" w:ascii="宋体" w:hAnsi="宋体" w:eastAsia="宋体" w:cs="宋体"/>
                <w:b/>
                <w:bCs/>
                <w:color w:val="000000"/>
                <w:kern w:val="0"/>
                <w:sz w:val="24"/>
                <w:szCs w:val="24"/>
                <w:lang w:val="en-US" w:eastAsia="zh-CN" w:bidi="ar"/>
              </w:rPr>
              <w:t>备注</w:t>
            </w:r>
          </w:p>
        </w:tc>
      </w:tr>
      <w:tr w14:paraId="1A9D3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vMerge w:val="restart"/>
            <w:tcBorders>
              <w:tl2br w:val="nil"/>
              <w:tr2bl w:val="nil"/>
            </w:tcBorders>
            <w:vAlign w:val="center"/>
          </w:tcPr>
          <w:p w14:paraId="77E8A1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Style w:val="35"/>
                <w:rFonts w:hint="eastAsia" w:ascii="Times New Roman" w:hAnsi="Times New Roman" w:cs="Times New Roman"/>
                <w:sz w:val="24"/>
                <w:lang w:val="en-US" w:eastAsia="zh-CN"/>
              </w:rPr>
              <w:t>废气</w:t>
            </w:r>
          </w:p>
        </w:tc>
        <w:tc>
          <w:tcPr>
            <w:tcW w:w="2873" w:type="dxa"/>
            <w:tcBorders>
              <w:tl2br w:val="nil"/>
              <w:tr2bl w:val="nil"/>
            </w:tcBorders>
            <w:vAlign w:val="center"/>
          </w:tcPr>
          <w:p w14:paraId="7C2EBF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DA001</w:t>
            </w:r>
          </w:p>
          <w:p w14:paraId="644412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（颗粒物、挥发性有机物、SO</w:t>
            </w:r>
            <w:r>
              <w:rPr>
                <w:rFonts w:hint="eastAsia" w:ascii="Times New Roman" w:hAnsi="Times New Roman" w:cs="Times New Roman" w:eastAsiaTheme="minorEastAsia"/>
                <w:sz w:val="24"/>
                <w:szCs w:val="24"/>
                <w:vertAlign w:val="subscript"/>
                <w:lang w:val="en-US" w:eastAsia="zh-CN"/>
              </w:rPr>
              <w:t>2</w:t>
            </w:r>
            <w:r>
              <w:rPr>
                <w:rFonts w:hint="eastAsia" w:ascii="Times New Roman" w:hAnsi="Times New Roman" w:cs="Times New Roman" w:eastAsiaTheme="minorEastAsia"/>
                <w:sz w:val="24"/>
                <w:szCs w:val="24"/>
                <w:vertAlign w:val="baseline"/>
                <w:lang w:val="en-US" w:eastAsia="zh-CN"/>
              </w:rPr>
              <w:t>、NOx、林格曼黑度）</w:t>
            </w:r>
          </w:p>
        </w:tc>
        <w:tc>
          <w:tcPr>
            <w:tcW w:w="2171" w:type="dxa"/>
            <w:tcBorders>
              <w:tl2br w:val="nil"/>
              <w:tr2bl w:val="nil"/>
            </w:tcBorders>
            <w:vAlign w:val="center"/>
          </w:tcPr>
          <w:p w14:paraId="08E081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172" w:type="dxa"/>
            <w:tcBorders>
              <w:tl2br w:val="nil"/>
              <w:tr2bl w:val="nil"/>
            </w:tcBorders>
            <w:vAlign w:val="center"/>
          </w:tcPr>
          <w:p w14:paraId="7E787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781CB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69" w:type="dxa"/>
            <w:vMerge w:val="continue"/>
            <w:tcBorders>
              <w:tl2br w:val="nil"/>
              <w:tr2bl w:val="nil"/>
            </w:tcBorders>
            <w:vAlign w:val="center"/>
          </w:tcPr>
          <w:p w14:paraId="6967E8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p>
        </w:tc>
        <w:tc>
          <w:tcPr>
            <w:tcW w:w="2873" w:type="dxa"/>
            <w:tcBorders>
              <w:tl2br w:val="nil"/>
              <w:tr2bl w:val="nil"/>
            </w:tcBorders>
            <w:vAlign w:val="center"/>
          </w:tcPr>
          <w:p w14:paraId="343758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DA003</w:t>
            </w:r>
          </w:p>
          <w:p w14:paraId="5BB3E7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（颗粒物）</w:t>
            </w:r>
          </w:p>
        </w:tc>
        <w:tc>
          <w:tcPr>
            <w:tcW w:w="2171" w:type="dxa"/>
            <w:tcBorders>
              <w:tl2br w:val="nil"/>
              <w:tr2bl w:val="nil"/>
            </w:tcBorders>
            <w:vAlign w:val="center"/>
          </w:tcPr>
          <w:p w14:paraId="677369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172" w:type="dxa"/>
            <w:tcBorders>
              <w:tl2br w:val="nil"/>
              <w:tr2bl w:val="nil"/>
            </w:tcBorders>
            <w:vAlign w:val="center"/>
          </w:tcPr>
          <w:p w14:paraId="4A60A3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w:t>
            </w:r>
          </w:p>
        </w:tc>
      </w:tr>
      <w:tr w14:paraId="79D0F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2CDAA6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2873" w:type="dxa"/>
            <w:tcBorders>
              <w:tl2br w:val="nil"/>
              <w:tr2bl w:val="nil"/>
            </w:tcBorders>
            <w:vAlign w:val="center"/>
          </w:tcPr>
          <w:p w14:paraId="7FFE37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lang w:val="en-US" w:eastAsia="zh-CN"/>
              </w:rPr>
            </w:pPr>
            <w:r>
              <w:rPr>
                <w:rStyle w:val="35"/>
                <w:rFonts w:hint="eastAsia" w:ascii="Times New Roman" w:hAnsi="Times New Roman" w:cs="Times New Roman"/>
                <w:sz w:val="24"/>
                <w:lang w:val="en-US" w:eastAsia="zh-CN"/>
              </w:rPr>
              <w:t>颗粒物、挥发性有机物</w:t>
            </w:r>
          </w:p>
        </w:tc>
        <w:tc>
          <w:tcPr>
            <w:tcW w:w="2171" w:type="dxa"/>
            <w:tcBorders>
              <w:tl2br w:val="nil"/>
              <w:tr2bl w:val="nil"/>
            </w:tcBorders>
            <w:vAlign w:val="center"/>
          </w:tcPr>
          <w:p w14:paraId="6531F3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1次/年</w:t>
            </w:r>
          </w:p>
        </w:tc>
        <w:tc>
          <w:tcPr>
            <w:tcW w:w="2172" w:type="dxa"/>
            <w:tcBorders>
              <w:tl2br w:val="nil"/>
              <w:tr2bl w:val="nil"/>
            </w:tcBorders>
            <w:vAlign w:val="center"/>
          </w:tcPr>
          <w:p w14:paraId="6A23F2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4614F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21105E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厂区内</w:t>
            </w:r>
          </w:p>
        </w:tc>
        <w:tc>
          <w:tcPr>
            <w:tcW w:w="2873" w:type="dxa"/>
            <w:tcBorders>
              <w:tl2br w:val="nil"/>
              <w:tr2bl w:val="nil"/>
            </w:tcBorders>
            <w:vAlign w:val="center"/>
          </w:tcPr>
          <w:p w14:paraId="54F1E1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颗粒物、挥发性有机物</w:t>
            </w:r>
          </w:p>
        </w:tc>
        <w:tc>
          <w:tcPr>
            <w:tcW w:w="2171" w:type="dxa"/>
            <w:tcBorders>
              <w:tl2br w:val="nil"/>
              <w:tr2bl w:val="nil"/>
            </w:tcBorders>
            <w:vAlign w:val="center"/>
          </w:tcPr>
          <w:p w14:paraId="3A708C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1次/半年</w:t>
            </w:r>
          </w:p>
        </w:tc>
        <w:tc>
          <w:tcPr>
            <w:tcW w:w="2172" w:type="dxa"/>
            <w:tcBorders>
              <w:tl2br w:val="nil"/>
              <w:tr2bl w:val="nil"/>
            </w:tcBorders>
            <w:vAlign w:val="center"/>
          </w:tcPr>
          <w:p w14:paraId="2A0A5B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r w14:paraId="5CB17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3E3CF8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lang w:val="en-US" w:eastAsia="zh-CN"/>
              </w:rPr>
            </w:pPr>
            <w:r>
              <w:rPr>
                <w:rStyle w:val="35"/>
                <w:rFonts w:hint="eastAsia" w:ascii="Times New Roman" w:hAnsi="Times New Roman" w:cs="Times New Roman"/>
                <w:sz w:val="24"/>
                <w:lang w:val="en-US" w:eastAsia="zh-CN"/>
              </w:rPr>
              <w:t>厂界</w:t>
            </w:r>
          </w:p>
        </w:tc>
        <w:tc>
          <w:tcPr>
            <w:tcW w:w="2873" w:type="dxa"/>
            <w:tcBorders>
              <w:tl2br w:val="nil"/>
              <w:tr2bl w:val="nil"/>
            </w:tcBorders>
            <w:vAlign w:val="center"/>
          </w:tcPr>
          <w:p w14:paraId="49F61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lang w:val="en-US" w:eastAsia="zh-CN"/>
              </w:rPr>
            </w:pPr>
            <w:r>
              <w:rPr>
                <w:rStyle w:val="35"/>
                <w:rFonts w:hint="eastAsia" w:ascii="Times New Roman" w:hAnsi="Times New Roman" w:cs="Times New Roman"/>
                <w:sz w:val="24"/>
                <w:lang w:val="en-US" w:eastAsia="zh-CN"/>
              </w:rPr>
              <w:t>噪声</w:t>
            </w:r>
            <w:r>
              <w:rPr>
                <w:rStyle w:val="35"/>
                <w:rFonts w:hint="default" w:ascii="Times New Roman" w:hAnsi="Times New Roman" w:eastAsia="宋体" w:cs="Times New Roman"/>
                <w:sz w:val="24"/>
                <w:lang w:val="en-US" w:eastAsia="zh-CN"/>
              </w:rPr>
              <w:t>LeqdB</w:t>
            </w:r>
            <w:r>
              <w:rPr>
                <w:rStyle w:val="35"/>
                <w:rFonts w:hint="eastAsia" w:ascii="Times New Roman" w:hAnsi="Times New Roman" w:eastAsia="宋体" w:cs="Times New Roman"/>
                <w:sz w:val="24"/>
                <w:lang w:val="en-US" w:eastAsia="zh-CN"/>
              </w:rPr>
              <w:t>（</w:t>
            </w:r>
            <w:r>
              <w:rPr>
                <w:rStyle w:val="35"/>
                <w:rFonts w:hint="default" w:ascii="Times New Roman" w:hAnsi="Times New Roman" w:eastAsia="宋体" w:cs="Times New Roman"/>
                <w:sz w:val="24"/>
                <w:lang w:val="en-US" w:eastAsia="zh-CN"/>
              </w:rPr>
              <w:t>A</w:t>
            </w:r>
            <w:r>
              <w:rPr>
                <w:rStyle w:val="35"/>
                <w:rFonts w:hint="eastAsia" w:ascii="Times New Roman" w:hAnsi="Times New Roman" w:eastAsia="宋体" w:cs="Times New Roman"/>
                <w:sz w:val="24"/>
                <w:lang w:val="en-US" w:eastAsia="zh-CN"/>
              </w:rPr>
              <w:t>）</w:t>
            </w:r>
          </w:p>
        </w:tc>
        <w:tc>
          <w:tcPr>
            <w:tcW w:w="2171" w:type="dxa"/>
            <w:tcBorders>
              <w:tl2br w:val="nil"/>
              <w:tr2bl w:val="nil"/>
            </w:tcBorders>
            <w:vAlign w:val="center"/>
          </w:tcPr>
          <w:p w14:paraId="1FF14C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Style w:val="35"/>
                <w:rFonts w:hint="eastAsia" w:ascii="Times New Roman" w:hAnsi="Times New Roman" w:eastAsia="宋体" w:cs="Times New Roman"/>
                <w:color w:val="auto"/>
                <w:sz w:val="24"/>
                <w:lang w:val="en-US" w:eastAsia="zh-CN"/>
              </w:rPr>
              <w:t>1次/季，</w:t>
            </w:r>
            <w:r>
              <w:rPr>
                <w:rStyle w:val="35"/>
                <w:rFonts w:hint="default" w:ascii="Times New Roman" w:hAnsi="Times New Roman" w:eastAsia="宋体" w:cs="Times New Roman"/>
                <w:color w:val="auto"/>
                <w:sz w:val="24"/>
                <w:lang w:val="en-US" w:eastAsia="zh-CN"/>
              </w:rPr>
              <w:t>昼</w:t>
            </w:r>
            <w:r>
              <w:rPr>
                <w:rStyle w:val="35"/>
                <w:rFonts w:hint="eastAsia" w:ascii="Times New Roman" w:hAnsi="Times New Roman" w:cs="Times New Roman"/>
                <w:color w:val="auto"/>
                <w:sz w:val="24"/>
                <w:lang w:val="en-US" w:eastAsia="zh-CN"/>
              </w:rPr>
              <w:t>夜</w:t>
            </w:r>
            <w:r>
              <w:rPr>
                <w:rStyle w:val="35"/>
                <w:rFonts w:hint="default" w:ascii="Times New Roman" w:hAnsi="Times New Roman" w:eastAsia="宋体" w:cs="Times New Roman"/>
                <w:color w:val="auto"/>
                <w:sz w:val="24"/>
                <w:lang w:val="en-US" w:eastAsia="zh-CN"/>
              </w:rPr>
              <w:t>监测</w:t>
            </w:r>
          </w:p>
        </w:tc>
        <w:tc>
          <w:tcPr>
            <w:tcW w:w="2172" w:type="dxa"/>
            <w:tcBorders>
              <w:tl2br w:val="nil"/>
              <w:tr2bl w:val="nil"/>
            </w:tcBorders>
            <w:vAlign w:val="center"/>
          </w:tcPr>
          <w:p w14:paraId="6D0A06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vertAlign w:val="baseline"/>
                <w:lang w:val="en-US" w:eastAsia="zh-CN"/>
              </w:rPr>
            </w:pPr>
            <w:r>
              <w:rPr>
                <w:rFonts w:hint="eastAsia" w:ascii="Times New Roman" w:hAnsi="Times New Roman" w:cs="Times New Roman" w:eastAsiaTheme="minorEastAsia"/>
                <w:sz w:val="24"/>
                <w:szCs w:val="24"/>
                <w:vertAlign w:val="baseline"/>
                <w:lang w:val="en-US" w:eastAsia="zh-CN"/>
              </w:rPr>
              <w:t>委托检测</w:t>
            </w:r>
          </w:p>
        </w:tc>
      </w:tr>
    </w:tbl>
    <w:p w14:paraId="56F28EFE">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3CA10B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730FAC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2E4E0A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550367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0D24E14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1D5D70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w:t>
      </w:r>
      <w:bookmarkStart w:id="0" w:name="_GoBack"/>
      <w:bookmarkEnd w:id="0"/>
      <w:r>
        <w:rPr>
          <w:rFonts w:hint="eastAsia" w:ascii="Times New Roman" w:hAnsi="Times New Roman" w:cs="Times New Roman" w:eastAsiaTheme="minorEastAsia"/>
          <w:sz w:val="24"/>
          <w:szCs w:val="24"/>
          <w:lang w:val="en-US" w:eastAsia="zh-CN"/>
        </w:rPr>
        <w:t>、区域环境整治、相关外围工程建设情况等。</w:t>
      </w:r>
    </w:p>
    <w:p w14:paraId="3F02C6B0">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4A856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015C3C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270238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2B194F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5DCB07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081411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w:t>
      </w:r>
      <w:r>
        <w:rPr>
          <w:rFonts w:hint="eastAsia" w:ascii="Times New Roman" w:hAnsi="Times New Roman" w:eastAsia="宋体" w:cs="Times New Roman"/>
          <w:color w:val="auto"/>
          <w:sz w:val="24"/>
          <w:szCs w:val="24"/>
          <w:highlight w:val="none"/>
        </w:rPr>
        <w:t>一般固体废物</w:t>
      </w:r>
      <w:r>
        <w:rPr>
          <w:rFonts w:hint="eastAsia" w:ascii="Times New Roman" w:hAnsi="Times New Roman" w:eastAsia="宋体" w:cs="Times New Roman"/>
          <w:color w:val="auto"/>
          <w:kern w:val="2"/>
          <w:sz w:val="24"/>
          <w:szCs w:val="24"/>
          <w:lang w:val="en-US" w:eastAsia="zh-CN" w:bidi="ar-SA"/>
        </w:rPr>
        <w:t>严格按照</w:t>
      </w:r>
      <w:r>
        <w:rPr>
          <w:rFonts w:hint="eastAsia" w:ascii="Times New Roman" w:hAnsi="Times New Roman" w:eastAsia="宋体" w:cs="Times New Roman"/>
          <w:color w:val="auto"/>
          <w:sz w:val="24"/>
          <w:szCs w:val="24"/>
          <w:highlight w:val="none"/>
        </w:rPr>
        <w:t>《一般工业固体废物贮存和填埋污染控制标准》（GB</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18599-2020）相关要求</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Times New Roman"/>
          <w:color w:val="auto"/>
          <w:kern w:val="2"/>
          <w:sz w:val="24"/>
          <w:szCs w:val="24"/>
          <w:lang w:val="en-US" w:eastAsia="zh-CN" w:bidi="ar-SA"/>
        </w:rPr>
        <w:t>危险废物严格按照《危险废物贮存污染控制标准》（GB 18597-2023）要求执行。</w:t>
      </w:r>
    </w:p>
    <w:p w14:paraId="3C7C4B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w:t>
      </w:r>
      <w:r>
        <w:rPr>
          <w:rFonts w:hint="eastAsia" w:ascii="Times New Roman" w:hAnsi="Times New Roman" w:eastAsia="宋体" w:cs="Times New Roman"/>
          <w:color w:val="auto"/>
          <w:sz w:val="24"/>
          <w:szCs w:val="24"/>
          <w:highlight w:val="none"/>
          <w:u w:val="single"/>
        </w:rPr>
        <w:t>一般固体废物</w:t>
      </w:r>
      <w:r>
        <w:rPr>
          <w:rFonts w:hint="eastAsia" w:ascii="Times New Roman" w:hAnsi="Times New Roman" w:eastAsia="宋体" w:cs="Times New Roman"/>
          <w:color w:val="auto"/>
          <w:kern w:val="2"/>
          <w:sz w:val="24"/>
          <w:szCs w:val="24"/>
          <w:u w:val="single"/>
          <w:lang w:val="en-US" w:eastAsia="zh-CN" w:bidi="ar-SA"/>
        </w:rPr>
        <w:t>严格按照</w:t>
      </w:r>
      <w:r>
        <w:rPr>
          <w:rFonts w:hint="eastAsia" w:ascii="Times New Roman" w:hAnsi="Times New Roman" w:eastAsia="宋体" w:cs="Times New Roman"/>
          <w:color w:val="auto"/>
          <w:sz w:val="24"/>
          <w:szCs w:val="24"/>
          <w:highlight w:val="none"/>
          <w:u w:val="single"/>
        </w:rPr>
        <w:t>《一般工业固体废物贮存和填埋污染控制标准》（GB</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rPr>
        <w:t>18599-2020）相关要求</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eastAsiaTheme="minorEastAsia"/>
          <w:sz w:val="24"/>
          <w:szCs w:val="24"/>
          <w:u w:val="single"/>
          <w:lang w:val="en-US" w:eastAsia="zh-CN"/>
        </w:rPr>
        <w:t>危险废物严格按照《危险废物贮存污染控制标准》（GB 18597-2023）要求执行。</w:t>
      </w:r>
    </w:p>
    <w:p w14:paraId="79298A4B">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54EA311A">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4A64FA6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E44794"/>
    <w:rsid w:val="053F0C01"/>
    <w:rsid w:val="066A3C96"/>
    <w:rsid w:val="06D25F48"/>
    <w:rsid w:val="08981135"/>
    <w:rsid w:val="08AC6127"/>
    <w:rsid w:val="0ADB5E7A"/>
    <w:rsid w:val="0B472137"/>
    <w:rsid w:val="0C8223EB"/>
    <w:rsid w:val="0D0001DD"/>
    <w:rsid w:val="0F1C1BCD"/>
    <w:rsid w:val="0FBA5B79"/>
    <w:rsid w:val="11625F1D"/>
    <w:rsid w:val="128A161A"/>
    <w:rsid w:val="12CD5618"/>
    <w:rsid w:val="13393A51"/>
    <w:rsid w:val="140B7F29"/>
    <w:rsid w:val="141B57BA"/>
    <w:rsid w:val="16154F53"/>
    <w:rsid w:val="16C15CF6"/>
    <w:rsid w:val="17B71A49"/>
    <w:rsid w:val="182F2017"/>
    <w:rsid w:val="19A12421"/>
    <w:rsid w:val="1A2A15A2"/>
    <w:rsid w:val="1AAE2376"/>
    <w:rsid w:val="1B1851B0"/>
    <w:rsid w:val="1C0D1583"/>
    <w:rsid w:val="1F7E33E3"/>
    <w:rsid w:val="20AD65B5"/>
    <w:rsid w:val="20C33720"/>
    <w:rsid w:val="20FF1092"/>
    <w:rsid w:val="218C6A2F"/>
    <w:rsid w:val="22B36145"/>
    <w:rsid w:val="24657C98"/>
    <w:rsid w:val="24C100AF"/>
    <w:rsid w:val="25651C9E"/>
    <w:rsid w:val="26150725"/>
    <w:rsid w:val="26421153"/>
    <w:rsid w:val="26F95E73"/>
    <w:rsid w:val="270B5883"/>
    <w:rsid w:val="288C09DE"/>
    <w:rsid w:val="2A743136"/>
    <w:rsid w:val="2ABB7EB6"/>
    <w:rsid w:val="2F1728B1"/>
    <w:rsid w:val="30674F5B"/>
    <w:rsid w:val="321E3342"/>
    <w:rsid w:val="332826CA"/>
    <w:rsid w:val="33B639D3"/>
    <w:rsid w:val="33BA52ED"/>
    <w:rsid w:val="33D415F5"/>
    <w:rsid w:val="352B1605"/>
    <w:rsid w:val="35475771"/>
    <w:rsid w:val="35BB246B"/>
    <w:rsid w:val="35F11C8A"/>
    <w:rsid w:val="39DE1D35"/>
    <w:rsid w:val="3BD50FCD"/>
    <w:rsid w:val="3CE753A4"/>
    <w:rsid w:val="3F8C2233"/>
    <w:rsid w:val="403A0C7C"/>
    <w:rsid w:val="42A64878"/>
    <w:rsid w:val="446F2B9F"/>
    <w:rsid w:val="44756DC2"/>
    <w:rsid w:val="44CD1674"/>
    <w:rsid w:val="452C453B"/>
    <w:rsid w:val="452E566D"/>
    <w:rsid w:val="478466B3"/>
    <w:rsid w:val="49D23072"/>
    <w:rsid w:val="4D5558B4"/>
    <w:rsid w:val="4E751289"/>
    <w:rsid w:val="4EF37070"/>
    <w:rsid w:val="502328A6"/>
    <w:rsid w:val="50666188"/>
    <w:rsid w:val="518A07B0"/>
    <w:rsid w:val="52B018E5"/>
    <w:rsid w:val="536E48F6"/>
    <w:rsid w:val="53DD36D8"/>
    <w:rsid w:val="54E91C64"/>
    <w:rsid w:val="54EE0658"/>
    <w:rsid w:val="550429A6"/>
    <w:rsid w:val="562954F0"/>
    <w:rsid w:val="57F86847"/>
    <w:rsid w:val="59785D49"/>
    <w:rsid w:val="5A0C3D15"/>
    <w:rsid w:val="5B044F1C"/>
    <w:rsid w:val="5B5B47E1"/>
    <w:rsid w:val="5B6954ED"/>
    <w:rsid w:val="5C084E7C"/>
    <w:rsid w:val="5C763BF7"/>
    <w:rsid w:val="5EC253E6"/>
    <w:rsid w:val="5F9C768C"/>
    <w:rsid w:val="60A878DC"/>
    <w:rsid w:val="60B82B42"/>
    <w:rsid w:val="622F0313"/>
    <w:rsid w:val="62536A85"/>
    <w:rsid w:val="63AE1EC8"/>
    <w:rsid w:val="641B4FF7"/>
    <w:rsid w:val="649460BF"/>
    <w:rsid w:val="64E04972"/>
    <w:rsid w:val="68D4001D"/>
    <w:rsid w:val="695305DA"/>
    <w:rsid w:val="69807E63"/>
    <w:rsid w:val="6A4662AD"/>
    <w:rsid w:val="6A7038C2"/>
    <w:rsid w:val="6AAE1741"/>
    <w:rsid w:val="6C9227DE"/>
    <w:rsid w:val="6D2F44B2"/>
    <w:rsid w:val="6F5F79E8"/>
    <w:rsid w:val="70904E30"/>
    <w:rsid w:val="71BE777B"/>
    <w:rsid w:val="722A44D1"/>
    <w:rsid w:val="75926377"/>
    <w:rsid w:val="7696248B"/>
    <w:rsid w:val="76A35191"/>
    <w:rsid w:val="76DD7878"/>
    <w:rsid w:val="76DE59F5"/>
    <w:rsid w:val="784B6084"/>
    <w:rsid w:val="78B611AB"/>
    <w:rsid w:val="78F835F0"/>
    <w:rsid w:val="79425628"/>
    <w:rsid w:val="7A525C08"/>
    <w:rsid w:val="7A7F09A7"/>
    <w:rsid w:val="7ACF34CF"/>
    <w:rsid w:val="7B910714"/>
    <w:rsid w:val="7C2D2E8E"/>
    <w:rsid w:val="7CC72557"/>
    <w:rsid w:val="7D38207A"/>
    <w:rsid w:val="7D422132"/>
    <w:rsid w:val="7EAB7F69"/>
    <w:rsid w:val="7ECC448D"/>
    <w:rsid w:val="7FD41950"/>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6">
    <w:name w:val="annotation text"/>
    <w:basedOn w:val="1"/>
    <w:link w:val="30"/>
    <w:autoRedefine/>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0">
    <w:name w:val="Plain Text"/>
    <w:basedOn w:val="1"/>
    <w:next w:val="8"/>
    <w:autoRedefine/>
    <w:qFormat/>
    <w:uiPriority w:val="0"/>
    <w:rPr>
      <w:rFonts w:ascii="宋体" w:hAnsi="Courier New" w:cs="Courier New"/>
      <w:szCs w:val="21"/>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9"/>
    <w:link w:val="13"/>
    <w:autoRedefine/>
    <w:qFormat/>
    <w:uiPriority w:val="99"/>
    <w:rPr>
      <w:sz w:val="18"/>
      <w:szCs w:val="18"/>
    </w:rPr>
  </w:style>
  <w:style w:type="character" w:customStyle="1" w:styleId="23">
    <w:name w:val="页脚 Char"/>
    <w:basedOn w:val="19"/>
    <w:link w:val="12"/>
    <w:autoRedefine/>
    <w:qFormat/>
    <w:uiPriority w:val="99"/>
    <w:rPr>
      <w:sz w:val="18"/>
      <w:szCs w:val="18"/>
    </w:rPr>
  </w:style>
  <w:style w:type="character" w:customStyle="1" w:styleId="24">
    <w:name w:val="批注框文本 Char"/>
    <w:basedOn w:val="19"/>
    <w:link w:val="11"/>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3521</Words>
  <Characters>3681</Characters>
  <Lines>18</Lines>
  <Paragraphs>5</Paragraphs>
  <TotalTime>0</TotalTime>
  <ScaleCrop>false</ScaleCrop>
  <LinksUpToDate>false</LinksUpToDate>
  <CharactersWithSpaces>3718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WPS_1505978130</cp:lastModifiedBy>
  <cp:lastPrinted>2019-02-26T02:51:00Z</cp:lastPrinted>
  <dcterms:modified xsi:type="dcterms:W3CDTF">2025-07-07T06:10:20Z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5131D25848A042528F894C381B8C4A04_13</vt:lpwstr>
  </property>
  <property fmtid="{D5CDD505-2E9C-101B-9397-08002B2CF9AE}" pid="4" name="KSOTemplateDocerSaveRecord">
    <vt:lpwstr>eyJoZGlkIjoiMTM4MDFiNzJhMWNmZTJlMzM5MmQ4M2Q2YzYyYWY3NTUiLCJ1c2VySWQiOiIzMDU0OTU4NzAifQ==</vt:lpwstr>
  </property>
</Properties>
</file>