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EE2C83">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Times New Roman" w:hAnsi="Times New Roman" w:cs="Times New Roman" w:eastAsiaTheme="majorEastAsia"/>
          <w:b/>
          <w:bCs/>
          <w:sz w:val="30"/>
          <w:szCs w:val="30"/>
          <w:lang w:eastAsia="zh-CN"/>
        </w:rPr>
      </w:pPr>
      <w:r>
        <w:rPr>
          <w:rFonts w:hint="eastAsia" w:ascii="Times New Roman" w:hAnsi="Times New Roman" w:cs="Times New Roman" w:eastAsiaTheme="majorEastAsia"/>
          <w:b/>
          <w:bCs/>
          <w:sz w:val="30"/>
          <w:szCs w:val="30"/>
          <w:lang w:eastAsia="zh-CN"/>
        </w:rPr>
        <w:t>山东佳腾新材料有限责任公司年产600万件塑料制品项目</w:t>
      </w:r>
    </w:p>
    <w:p w14:paraId="03406B46">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Times New Roman" w:hAnsi="Times New Roman" w:cs="Times New Roman" w:eastAsiaTheme="majorEastAsia"/>
          <w:b/>
          <w:bCs/>
          <w:sz w:val="30"/>
          <w:szCs w:val="30"/>
          <w:lang w:eastAsia="zh-CN"/>
        </w:rPr>
      </w:pPr>
      <w:r>
        <w:rPr>
          <w:rFonts w:hint="eastAsia" w:ascii="Times New Roman" w:hAnsi="Times New Roman" w:cs="Times New Roman" w:eastAsiaTheme="majorEastAsia"/>
          <w:b/>
          <w:bCs/>
          <w:sz w:val="30"/>
          <w:szCs w:val="30"/>
          <w:lang w:eastAsia="zh-CN"/>
        </w:rPr>
        <w:t>（</w:t>
      </w:r>
      <w:r>
        <w:rPr>
          <w:rFonts w:hint="eastAsia" w:ascii="Times New Roman" w:hAnsi="Times New Roman" w:cs="Times New Roman" w:eastAsiaTheme="majorEastAsia"/>
          <w:b/>
          <w:bCs/>
          <w:sz w:val="30"/>
          <w:szCs w:val="30"/>
          <w:lang w:val="en-US" w:eastAsia="zh-CN"/>
        </w:rPr>
        <w:t>三</w:t>
      </w:r>
      <w:r>
        <w:rPr>
          <w:rFonts w:hint="eastAsia" w:ascii="Times New Roman" w:hAnsi="Times New Roman" w:cs="Times New Roman" w:eastAsiaTheme="majorEastAsia"/>
          <w:b/>
          <w:bCs/>
          <w:sz w:val="30"/>
          <w:szCs w:val="30"/>
          <w:lang w:eastAsia="zh-CN"/>
        </w:rPr>
        <w:t>期：</w:t>
      </w:r>
      <w:r>
        <w:rPr>
          <w:rFonts w:hint="eastAsia" w:ascii="Times New Roman" w:hAnsi="Times New Roman" w:cs="Times New Roman" w:eastAsiaTheme="majorEastAsia"/>
          <w:b/>
          <w:bCs/>
          <w:sz w:val="28"/>
          <w:szCs w:val="28"/>
          <w:lang w:eastAsia="zh-CN"/>
        </w:rPr>
        <w:t>年产</w:t>
      </w:r>
      <w:r>
        <w:rPr>
          <w:rFonts w:hint="eastAsia" w:ascii="Times New Roman" w:hAnsi="Times New Roman" w:cs="Times New Roman" w:eastAsiaTheme="majorEastAsia"/>
          <w:b/>
          <w:bCs/>
          <w:sz w:val="28"/>
          <w:szCs w:val="28"/>
          <w:lang w:val="en-US" w:eastAsia="zh-CN"/>
        </w:rPr>
        <w:t>60</w:t>
      </w:r>
      <w:r>
        <w:rPr>
          <w:rFonts w:hint="eastAsia" w:ascii="Times New Roman" w:hAnsi="Times New Roman" w:cs="Times New Roman" w:eastAsiaTheme="majorEastAsia"/>
          <w:b/>
          <w:bCs/>
          <w:sz w:val="28"/>
          <w:szCs w:val="28"/>
          <w:lang w:eastAsia="zh-CN"/>
        </w:rPr>
        <w:t>万件塑料制品</w:t>
      </w:r>
      <w:r>
        <w:rPr>
          <w:rFonts w:hint="eastAsia" w:ascii="Times New Roman" w:hAnsi="Times New Roman" w:cs="Times New Roman" w:eastAsiaTheme="majorEastAsia"/>
          <w:b/>
          <w:bCs/>
          <w:sz w:val="30"/>
          <w:szCs w:val="30"/>
          <w:lang w:eastAsia="zh-CN"/>
        </w:rPr>
        <w:t>）</w:t>
      </w:r>
    </w:p>
    <w:p w14:paraId="1DEB6768">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Times New Roman" w:hAnsi="Times New Roman" w:cs="Times New Roman" w:eastAsiaTheme="majorEastAsia"/>
          <w:b/>
          <w:bCs/>
          <w:sz w:val="30"/>
          <w:szCs w:val="30"/>
          <w:lang w:eastAsia="zh-CN"/>
        </w:rPr>
      </w:pPr>
      <w:r>
        <w:rPr>
          <w:rFonts w:hint="default" w:ascii="Times New Roman" w:hAnsi="Times New Roman" w:cs="Times New Roman" w:eastAsiaTheme="majorEastAsia"/>
          <w:b/>
          <w:bCs/>
          <w:sz w:val="30"/>
          <w:szCs w:val="30"/>
          <w:lang w:eastAsia="zh-CN"/>
        </w:rPr>
        <w:t>竣工环境保护验收</w:t>
      </w:r>
      <w:r>
        <w:rPr>
          <w:rFonts w:hint="eastAsia" w:ascii="Times New Roman" w:hAnsi="Times New Roman" w:cs="Times New Roman" w:eastAsiaTheme="majorEastAsia"/>
          <w:b/>
          <w:bCs/>
          <w:sz w:val="30"/>
          <w:szCs w:val="30"/>
          <w:lang w:eastAsia="zh-CN"/>
        </w:rPr>
        <w:t>其他需要说明的事项</w:t>
      </w:r>
    </w:p>
    <w:p w14:paraId="19A7049B">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根据《建设项目竣工环境保护验收暂行办法》，建设单位在“其他需要说明的事项”中应当如实记载环境保护设施设计、施工和验收过程简况、环境影响报告书（表）及其审批部门审批决定中提出的除环境保护设施外的其他环境保护对策措施的实施情况，以及整改工作情况等。现将建设单位需要说明的具体内容和要求列举如下：</w:t>
      </w:r>
    </w:p>
    <w:p w14:paraId="5C9ED401">
      <w:pPr>
        <w:keepNext w:val="0"/>
        <w:keepLines w:val="0"/>
        <w:pageBreakBefore w:val="0"/>
        <w:kinsoku/>
        <w:wordWrap/>
        <w:overflowPunct/>
        <w:topLinePunct w:val="0"/>
        <w:bidi w:val="0"/>
        <w:spacing w:line="560" w:lineRule="exact"/>
        <w:textAlignment w:val="auto"/>
        <w:outlineLvl w:val="9"/>
        <w:rPr>
          <w:rFonts w:hint="default" w:ascii="Times New Roman" w:hAnsi="Times New Roman" w:cs="Times New Roman" w:eastAsiaTheme="minorEastAsia"/>
          <w:b/>
          <w:sz w:val="28"/>
          <w:szCs w:val="28"/>
        </w:rPr>
      </w:pPr>
      <w:r>
        <w:rPr>
          <w:rFonts w:hint="default" w:ascii="Times New Roman" w:hAnsi="Times New Roman" w:cs="Times New Roman" w:eastAsiaTheme="minorEastAsia"/>
          <w:b/>
          <w:sz w:val="28"/>
          <w:szCs w:val="28"/>
          <w:lang w:val="en-US" w:eastAsia="zh-CN"/>
        </w:rPr>
        <w:t xml:space="preserve">1 </w:t>
      </w:r>
      <w:r>
        <w:rPr>
          <w:rFonts w:hint="default" w:ascii="Times New Roman" w:hAnsi="Times New Roman" w:cs="Times New Roman" w:eastAsiaTheme="minorEastAsia"/>
          <w:b/>
          <w:sz w:val="28"/>
          <w:szCs w:val="28"/>
        </w:rPr>
        <w:t>环境保护设施设计、施工和验收过程简况</w:t>
      </w:r>
    </w:p>
    <w:p w14:paraId="67DAC283">
      <w:pPr>
        <w:keepNext w:val="0"/>
        <w:keepLines w:val="0"/>
        <w:pageBreakBefore w:val="0"/>
        <w:kinsoku/>
        <w:wordWrap/>
        <w:overflowPunct/>
        <w:topLinePunct w:val="0"/>
        <w:bidi w:val="0"/>
        <w:spacing w:line="560" w:lineRule="exact"/>
        <w:ind w:firstLine="560"/>
        <w:textAlignment w:val="auto"/>
        <w:outlineLvl w:val="9"/>
        <w:rPr>
          <w:rFonts w:hint="default" w:ascii="Times New Roman" w:hAnsi="Times New Roman" w:cs="Times New Roman" w:eastAsiaTheme="minorEastAsia"/>
          <w:b/>
          <w:sz w:val="28"/>
          <w:szCs w:val="28"/>
          <w:lang w:val="en-US" w:eastAsia="zh-CN"/>
        </w:rPr>
      </w:pPr>
      <w:r>
        <w:rPr>
          <w:rFonts w:hint="default" w:ascii="Times New Roman" w:hAnsi="Times New Roman" w:cs="Times New Roman" w:eastAsiaTheme="minorEastAsia"/>
          <w:b/>
          <w:sz w:val="28"/>
          <w:szCs w:val="28"/>
          <w:lang w:val="en-US" w:eastAsia="zh-CN"/>
        </w:rPr>
        <w:t>1.1 项目</w:t>
      </w:r>
      <w:r>
        <w:rPr>
          <w:rFonts w:hint="default" w:ascii="Times New Roman" w:hAnsi="Times New Roman" w:cs="Times New Roman" w:eastAsiaTheme="minorEastAsia"/>
          <w:b/>
          <w:sz w:val="28"/>
          <w:szCs w:val="28"/>
        </w:rPr>
        <w:t>设计简况</w:t>
      </w:r>
      <w:r>
        <w:rPr>
          <w:rFonts w:hint="default" w:ascii="Times New Roman" w:hAnsi="Times New Roman" w:cs="Times New Roman" w:eastAsiaTheme="minorEastAsia"/>
          <w:b/>
          <w:sz w:val="28"/>
          <w:szCs w:val="28"/>
          <w:lang w:val="en-US" w:eastAsia="zh-CN"/>
        </w:rPr>
        <w:t xml:space="preserve"> </w:t>
      </w:r>
    </w:p>
    <w:p w14:paraId="70CEE629">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本</w:t>
      </w:r>
      <w:r>
        <w:rPr>
          <w:rFonts w:hint="default" w:ascii="Times New Roman" w:hAnsi="Times New Roman" w:cs="Times New Roman" w:eastAsiaTheme="minorEastAsia"/>
          <w:sz w:val="24"/>
          <w:szCs w:val="24"/>
          <w:lang w:val="en-US" w:eastAsia="zh-CN"/>
        </w:rPr>
        <w:t>项目的环境保护设施</w:t>
      </w:r>
      <w:r>
        <w:rPr>
          <w:rFonts w:hint="eastAsia" w:ascii="Times New Roman" w:hAnsi="Times New Roman" w:cs="Times New Roman" w:eastAsiaTheme="minorEastAsia"/>
          <w:sz w:val="24"/>
          <w:szCs w:val="24"/>
          <w:lang w:val="en-US" w:eastAsia="zh-CN"/>
        </w:rPr>
        <w:t>未</w:t>
      </w:r>
      <w:r>
        <w:rPr>
          <w:rFonts w:hint="default" w:ascii="Times New Roman" w:hAnsi="Times New Roman" w:cs="Times New Roman" w:eastAsiaTheme="minorEastAsia"/>
          <w:sz w:val="24"/>
          <w:szCs w:val="24"/>
          <w:lang w:val="en-US" w:eastAsia="zh-CN"/>
        </w:rPr>
        <w:t>纳入了初步设计，环境保护设施的设计符合环境保护设计规范的要求，落实了防治污染和生态破环的措施以及环境保护设施投资概算。</w:t>
      </w:r>
    </w:p>
    <w:p w14:paraId="6AC3EDE8">
      <w:pPr>
        <w:keepNext w:val="0"/>
        <w:keepLines w:val="0"/>
        <w:pageBreakBefore w:val="0"/>
        <w:kinsoku/>
        <w:wordWrap/>
        <w:overflowPunct/>
        <w:topLinePunct w:val="0"/>
        <w:bidi w:val="0"/>
        <w:spacing w:line="560" w:lineRule="exact"/>
        <w:ind w:firstLine="560"/>
        <w:textAlignment w:val="auto"/>
        <w:outlineLvl w:val="9"/>
        <w:rPr>
          <w:rFonts w:hint="eastAsia" w:ascii="Times New Roman" w:hAnsi="Times New Roman" w:cs="Times New Roman" w:eastAsiaTheme="minorEastAsia"/>
          <w:b/>
          <w:sz w:val="28"/>
          <w:szCs w:val="28"/>
          <w:lang w:val="en-US" w:eastAsia="zh-CN"/>
        </w:rPr>
      </w:pPr>
      <w:r>
        <w:rPr>
          <w:rFonts w:hint="default" w:ascii="Times New Roman" w:hAnsi="Times New Roman" w:cs="Times New Roman" w:eastAsiaTheme="minorEastAsia"/>
          <w:b/>
          <w:sz w:val="28"/>
          <w:szCs w:val="28"/>
          <w:lang w:val="en-US" w:eastAsia="zh-CN"/>
        </w:rPr>
        <w:t>1.2</w:t>
      </w:r>
      <w:r>
        <w:rPr>
          <w:rFonts w:hint="eastAsia" w:ascii="Times New Roman" w:hAnsi="Times New Roman" w:cs="Times New Roman" w:eastAsiaTheme="minorEastAsia"/>
          <w:b/>
          <w:sz w:val="28"/>
          <w:szCs w:val="28"/>
          <w:lang w:val="en-US" w:eastAsia="zh-CN"/>
        </w:rPr>
        <w:t xml:space="preserve"> 项目</w:t>
      </w:r>
      <w:r>
        <w:rPr>
          <w:rFonts w:hint="default" w:ascii="Times New Roman" w:hAnsi="Times New Roman" w:cs="Times New Roman" w:eastAsiaTheme="minorEastAsia"/>
          <w:b/>
          <w:sz w:val="28"/>
          <w:szCs w:val="28"/>
          <w:lang w:val="en-US" w:eastAsia="zh-CN"/>
        </w:rPr>
        <w:t>施工简况</w:t>
      </w:r>
      <w:r>
        <w:rPr>
          <w:rFonts w:hint="eastAsia" w:ascii="Times New Roman" w:hAnsi="Times New Roman" w:cs="Times New Roman" w:eastAsiaTheme="minorEastAsia"/>
          <w:b/>
          <w:sz w:val="28"/>
          <w:szCs w:val="28"/>
          <w:lang w:val="en-US" w:eastAsia="zh-CN"/>
        </w:rPr>
        <w:t xml:space="preserve"> </w:t>
      </w:r>
    </w:p>
    <w:p w14:paraId="15040755">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本项目已将环境保护设施纳入了施工合同，环境保护设施的建设进度和资金得到了保证，项目建设过程中组织实施了环境影响报告表及其审批部门审批决定中提出的环境保护对策措施。</w:t>
      </w:r>
    </w:p>
    <w:p w14:paraId="2A45E025">
      <w:pPr>
        <w:keepNext w:val="0"/>
        <w:keepLines w:val="0"/>
        <w:pageBreakBefore w:val="0"/>
        <w:kinsoku/>
        <w:wordWrap/>
        <w:overflowPunct/>
        <w:topLinePunct w:val="0"/>
        <w:bidi w:val="0"/>
        <w:spacing w:line="560" w:lineRule="exact"/>
        <w:ind w:firstLine="560"/>
        <w:textAlignment w:val="auto"/>
        <w:outlineLvl w:val="9"/>
        <w:rPr>
          <w:rFonts w:hint="eastAsia" w:ascii="Times New Roman" w:hAnsi="Times New Roman" w:cs="Times New Roman" w:eastAsiaTheme="minorEastAsia"/>
          <w:b/>
          <w:sz w:val="28"/>
          <w:szCs w:val="28"/>
          <w:lang w:val="en-US" w:eastAsia="zh-CN"/>
        </w:rPr>
      </w:pPr>
      <w:r>
        <w:rPr>
          <w:rFonts w:hint="default" w:ascii="Times New Roman" w:hAnsi="Times New Roman" w:cs="Times New Roman" w:eastAsiaTheme="minorEastAsia"/>
          <w:b/>
          <w:sz w:val="28"/>
          <w:szCs w:val="28"/>
          <w:lang w:val="en-US" w:eastAsia="zh-CN"/>
        </w:rPr>
        <w:t>1.3</w:t>
      </w:r>
      <w:r>
        <w:rPr>
          <w:rFonts w:hint="eastAsia" w:ascii="Times New Roman" w:hAnsi="Times New Roman" w:cs="Times New Roman" w:eastAsiaTheme="minorEastAsia"/>
          <w:b/>
          <w:sz w:val="28"/>
          <w:szCs w:val="28"/>
          <w:lang w:val="en-US" w:eastAsia="zh-CN"/>
        </w:rPr>
        <w:t xml:space="preserve"> 项目</w:t>
      </w:r>
      <w:r>
        <w:rPr>
          <w:rFonts w:hint="default" w:ascii="Times New Roman" w:hAnsi="Times New Roman" w:cs="Times New Roman" w:eastAsiaTheme="minorEastAsia"/>
          <w:b/>
          <w:sz w:val="28"/>
          <w:szCs w:val="28"/>
          <w:lang w:val="en-US" w:eastAsia="zh-CN"/>
        </w:rPr>
        <w:t>验收过程简况</w:t>
      </w:r>
      <w:r>
        <w:rPr>
          <w:rFonts w:hint="eastAsia" w:ascii="Times New Roman" w:hAnsi="Times New Roman" w:cs="Times New Roman" w:eastAsiaTheme="minorEastAsia"/>
          <w:b/>
          <w:sz w:val="28"/>
          <w:szCs w:val="28"/>
          <w:lang w:val="en-US" w:eastAsia="zh-CN"/>
        </w:rPr>
        <w:t xml:space="preserve"> </w:t>
      </w:r>
    </w:p>
    <w:p w14:paraId="4215CF5C">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Times New Roman" w:hAnsi="Times New Roman" w:cs="Times New Roman" w:eastAsiaTheme="minorEastAsia"/>
          <w:sz w:val="24"/>
          <w:szCs w:val="24"/>
          <w:lang w:val="en-US" w:eastAsia="zh-CN"/>
        </w:rPr>
      </w:pPr>
      <w:r>
        <w:rPr>
          <w:rFonts w:hint="eastAsia" w:ascii="Times New Roman" w:hAnsi="Times New Roman" w:cs="Times New Roman"/>
          <w:color w:val="auto"/>
          <w:sz w:val="24"/>
          <w:szCs w:val="24"/>
          <w:highlight w:val="none"/>
          <w:lang w:val="en-US" w:eastAsia="zh-CN" w:bidi="ar-SA"/>
        </w:rPr>
        <w:t xml:space="preserve"> </w:t>
      </w:r>
      <w:r>
        <w:rPr>
          <w:rFonts w:hint="eastAsia" w:ascii="Times New Roman" w:hAnsi="Times New Roman" w:eastAsia="宋体" w:cs="Times New Roman"/>
          <w:color w:val="auto"/>
          <w:sz w:val="24"/>
          <w:szCs w:val="24"/>
          <w:highlight w:val="none"/>
          <w:lang w:val="en-US" w:eastAsia="zh-CN" w:bidi="ar-SA"/>
        </w:rPr>
        <w:t>山东佳腾新材料有限责任公司成立于2018年10月17日，注册地址位于山东省聊城市茌平县乐平铺镇颐和路1号，主要经营范围包括一般项目：塑料制品制造；塑料制品</w:t>
      </w:r>
      <w:r>
        <w:rPr>
          <w:rFonts w:hint="eastAsia" w:ascii="Times New Roman" w:hAnsi="Times New Roman" w:eastAsia="宋体" w:cs="Times New Roman"/>
          <w:sz w:val="24"/>
          <w:szCs w:val="24"/>
          <w:highlight w:val="none"/>
          <w:lang w:val="en-US" w:eastAsia="zh-CN"/>
        </w:rPr>
        <w:t>销售；隔热和隔音材料制造；隔热和隔音材料销售；橡胶制品销售；包装材料及制品</w:t>
      </w:r>
      <w:r>
        <w:rPr>
          <w:rFonts w:hint="eastAsia" w:ascii="Times New Roman" w:hAnsi="Times New Roman" w:eastAsia="宋体" w:cs="Times New Roman"/>
          <w:color w:val="auto"/>
          <w:sz w:val="24"/>
          <w:szCs w:val="24"/>
          <w:highlight w:val="none"/>
          <w:lang w:val="en-US" w:eastAsia="zh-CN" w:bidi="ar-SA"/>
        </w:rPr>
        <w:t>销售等。项目计划总投资8000万元，建设年产600万件塑料制品项目。</w:t>
      </w:r>
      <w:r>
        <w:rPr>
          <w:rFonts w:hint="eastAsia" w:ascii="Times New Roman" w:hAnsi="Times New Roman" w:cs="Times New Roman" w:eastAsiaTheme="minorEastAsia"/>
          <w:sz w:val="24"/>
          <w:szCs w:val="24"/>
          <w:lang w:val="en-US" w:eastAsia="zh-CN"/>
        </w:rPr>
        <w:t>项目分期建设，三期总投资500万元，</w:t>
      </w:r>
      <w:r>
        <w:rPr>
          <w:rFonts w:hint="default" w:ascii="Times New Roman" w:hAnsi="Times New Roman" w:cs="Times New Roman" w:eastAsiaTheme="minorEastAsia"/>
          <w:sz w:val="24"/>
          <w:szCs w:val="24"/>
          <w:lang w:val="en-US" w:eastAsia="zh-CN"/>
        </w:rPr>
        <w:t>购置</w:t>
      </w:r>
      <w:r>
        <w:rPr>
          <w:rFonts w:hint="eastAsia" w:ascii="Times New Roman" w:hAnsi="Times New Roman" w:cs="Times New Roman" w:eastAsiaTheme="minorEastAsia"/>
          <w:sz w:val="24"/>
          <w:szCs w:val="24"/>
          <w:lang w:val="en-US" w:eastAsia="zh-CN"/>
        </w:rPr>
        <w:t>预压罐6台、电脑真空成型2</w:t>
      </w:r>
      <w:r>
        <w:rPr>
          <w:rFonts w:hint="default" w:ascii="Times New Roman" w:hAnsi="Times New Roman" w:cs="Times New Roman" w:eastAsiaTheme="minorEastAsia"/>
          <w:sz w:val="24"/>
          <w:szCs w:val="24"/>
          <w:lang w:val="en-US" w:eastAsia="zh-CN"/>
        </w:rPr>
        <w:t>台、空</w:t>
      </w:r>
      <w:r>
        <w:rPr>
          <w:rFonts w:hint="eastAsia" w:ascii="Times New Roman" w:hAnsi="Times New Roman" w:cs="Times New Roman" w:eastAsiaTheme="minorEastAsia"/>
          <w:sz w:val="24"/>
          <w:szCs w:val="24"/>
          <w:lang w:val="en-US" w:eastAsia="zh-CN"/>
        </w:rPr>
        <w:t>气</w:t>
      </w:r>
      <w:r>
        <w:rPr>
          <w:rFonts w:hint="default" w:ascii="Times New Roman" w:hAnsi="Times New Roman" w:cs="Times New Roman" w:eastAsiaTheme="minorEastAsia"/>
          <w:sz w:val="24"/>
          <w:szCs w:val="24"/>
          <w:lang w:val="en-US" w:eastAsia="zh-CN"/>
        </w:rPr>
        <w:t>压</w:t>
      </w:r>
      <w:r>
        <w:rPr>
          <w:rFonts w:hint="eastAsia" w:ascii="Times New Roman" w:hAnsi="Times New Roman" w:cs="Times New Roman" w:eastAsiaTheme="minorEastAsia"/>
          <w:sz w:val="24"/>
          <w:szCs w:val="24"/>
          <w:lang w:val="en-US" w:eastAsia="zh-CN"/>
        </w:rPr>
        <w:t>缩</w:t>
      </w:r>
      <w:r>
        <w:rPr>
          <w:rFonts w:hint="default" w:ascii="Times New Roman" w:hAnsi="Times New Roman" w:cs="Times New Roman" w:eastAsiaTheme="minorEastAsia"/>
          <w:sz w:val="24"/>
          <w:szCs w:val="24"/>
          <w:lang w:val="en-US" w:eastAsia="zh-CN"/>
        </w:rPr>
        <w:t>机</w:t>
      </w:r>
      <w:r>
        <w:rPr>
          <w:rFonts w:hint="eastAsia" w:ascii="Times New Roman" w:hAnsi="Times New Roman" w:cs="Times New Roman" w:eastAsiaTheme="minorEastAsia"/>
          <w:sz w:val="24"/>
          <w:szCs w:val="24"/>
          <w:lang w:val="en-US" w:eastAsia="zh-CN"/>
        </w:rPr>
        <w:t>2</w:t>
      </w:r>
      <w:r>
        <w:rPr>
          <w:rFonts w:hint="default" w:ascii="Times New Roman" w:hAnsi="Times New Roman" w:cs="Times New Roman" w:eastAsiaTheme="minorEastAsia"/>
          <w:sz w:val="24"/>
          <w:szCs w:val="24"/>
          <w:lang w:val="en-US" w:eastAsia="zh-CN"/>
        </w:rPr>
        <w:t>台、</w:t>
      </w:r>
      <w:r>
        <w:rPr>
          <w:rFonts w:hint="eastAsia" w:ascii="Times New Roman" w:hAnsi="Times New Roman" w:cs="Times New Roman" w:eastAsiaTheme="minorEastAsia"/>
          <w:sz w:val="24"/>
          <w:szCs w:val="24"/>
          <w:lang w:val="en-US" w:eastAsia="zh-CN"/>
        </w:rPr>
        <w:t>冷却塔</w:t>
      </w:r>
      <w:r>
        <w:rPr>
          <w:rFonts w:hint="default" w:ascii="Times New Roman" w:hAnsi="Times New Roman" w:cs="Times New Roman" w:eastAsiaTheme="minorEastAsia"/>
          <w:sz w:val="24"/>
          <w:szCs w:val="24"/>
          <w:lang w:val="en-US" w:eastAsia="zh-CN"/>
        </w:rPr>
        <w:t>1</w:t>
      </w:r>
      <w:r>
        <w:rPr>
          <w:rFonts w:hint="eastAsia" w:ascii="Times New Roman" w:hAnsi="Times New Roman" w:cs="Times New Roman" w:eastAsiaTheme="minorEastAsia"/>
          <w:sz w:val="24"/>
          <w:szCs w:val="24"/>
          <w:lang w:val="en-US" w:eastAsia="zh-CN"/>
        </w:rPr>
        <w:t>台、循环水泵2台，</w:t>
      </w:r>
      <w:r>
        <w:rPr>
          <w:rFonts w:hint="default" w:ascii="Times New Roman" w:hAnsi="Times New Roman" w:cs="Times New Roman" w:eastAsiaTheme="minorEastAsia"/>
          <w:sz w:val="24"/>
          <w:szCs w:val="24"/>
          <w:lang w:val="en-US" w:eastAsia="zh-CN"/>
        </w:rPr>
        <w:t>共计生产设备</w:t>
      </w:r>
      <w:r>
        <w:rPr>
          <w:rFonts w:hint="eastAsia" w:ascii="Times New Roman" w:hAnsi="Times New Roman" w:cs="Times New Roman" w:eastAsiaTheme="minorEastAsia"/>
          <w:sz w:val="24"/>
          <w:szCs w:val="24"/>
          <w:lang w:val="en-US" w:eastAsia="zh-CN"/>
        </w:rPr>
        <w:t>13</w:t>
      </w:r>
      <w:r>
        <w:rPr>
          <w:rFonts w:hint="default" w:ascii="Times New Roman" w:hAnsi="Times New Roman" w:cs="Times New Roman" w:eastAsiaTheme="minorEastAsia"/>
          <w:sz w:val="24"/>
          <w:szCs w:val="24"/>
          <w:lang w:val="en-US" w:eastAsia="zh-CN"/>
        </w:rPr>
        <w:t>台（套）</w:t>
      </w:r>
      <w:r>
        <w:rPr>
          <w:rFonts w:hint="eastAsia" w:ascii="Times New Roman" w:hAnsi="Times New Roman" w:cs="Times New Roman" w:eastAsiaTheme="minorEastAsia"/>
          <w:sz w:val="24"/>
          <w:szCs w:val="24"/>
          <w:lang w:val="en-US" w:eastAsia="zh-CN"/>
        </w:rPr>
        <w:t>，现已达到三期年产60万件塑料制品生产能力。</w:t>
      </w:r>
    </w:p>
    <w:p w14:paraId="075EF3DA">
      <w:pPr>
        <w:keepNext w:val="0"/>
        <w:keepLines w:val="0"/>
        <w:pageBreakBefore w:val="0"/>
        <w:kinsoku/>
        <w:wordWrap/>
        <w:overflowPunct/>
        <w:topLinePunct w:val="0"/>
        <w:bidi w:val="0"/>
        <w:spacing w:line="560" w:lineRule="exact"/>
        <w:ind w:firstLine="480" w:firstLineChars="200"/>
        <w:textAlignment w:val="auto"/>
        <w:outlineLvl w:val="9"/>
        <w:rPr>
          <w:rFonts w:hint="eastAsia" w:ascii="Times New Roman" w:hAnsi="Times New Roman" w:eastAsia="宋体" w:cs="Times New Roman"/>
          <w:color w:val="auto"/>
          <w:sz w:val="24"/>
          <w:szCs w:val="24"/>
          <w:highlight w:val="none"/>
          <w:lang w:val="en-US" w:eastAsia="zh-CN" w:bidi="ar-SA"/>
        </w:rPr>
      </w:pPr>
      <w:r>
        <w:rPr>
          <w:rFonts w:hint="eastAsia" w:ascii="Times New Roman" w:hAnsi="Times New Roman" w:eastAsia="宋体" w:cs="Times New Roman"/>
          <w:color w:val="auto"/>
          <w:sz w:val="24"/>
          <w:szCs w:val="24"/>
          <w:highlight w:val="none"/>
          <w:lang w:val="en-US" w:eastAsia="zh-CN" w:bidi="ar-SA"/>
        </w:rPr>
        <w:t>2018年11月，山东佳腾新材料有限责任公司委托山东省治金设计院股份有限公司编制了《山东佳腾新材料有限责任公司年产600万件塑料制品项目环境影响报告表》</w:t>
      </w:r>
      <w:r>
        <w:rPr>
          <w:rFonts w:hint="eastAsia" w:ascii="Times New Roman" w:hAnsi="Times New Roman" w:eastAsia="宋体" w:cs="Times New Roman"/>
          <w:sz w:val="24"/>
          <w:szCs w:val="24"/>
          <w:highlight w:val="none"/>
          <w:lang w:val="en-US" w:eastAsia="zh-CN"/>
        </w:rPr>
        <w:t>，2019年2月13日</w:t>
      </w:r>
      <w:r>
        <w:rPr>
          <w:rFonts w:ascii="Times New Roman" w:hAnsi="Times New Roman" w:eastAsia="宋体" w:cs="Times New Roman"/>
          <w:color w:val="auto"/>
          <w:sz w:val="24"/>
          <w:szCs w:val="24"/>
        </w:rPr>
        <w:t>聊城市</w:t>
      </w:r>
      <w:r>
        <w:rPr>
          <w:rFonts w:hint="eastAsia" w:ascii="Times New Roman" w:hAnsi="Times New Roman" w:eastAsia="宋体" w:cs="Times New Roman"/>
          <w:color w:val="auto"/>
          <w:sz w:val="24"/>
          <w:szCs w:val="24"/>
          <w:lang w:val="en-US" w:eastAsia="zh-CN"/>
        </w:rPr>
        <w:t>生态环境局</w:t>
      </w:r>
      <w:r>
        <w:rPr>
          <w:rFonts w:ascii="Times New Roman" w:hAnsi="Times New Roman" w:eastAsia="宋体" w:cs="Times New Roman"/>
          <w:color w:val="auto"/>
          <w:sz w:val="24"/>
          <w:szCs w:val="24"/>
        </w:rPr>
        <w:t>茌平区</w:t>
      </w:r>
      <w:r>
        <w:rPr>
          <w:rFonts w:hint="eastAsia" w:ascii="Times New Roman" w:hAnsi="Times New Roman" w:eastAsia="宋体" w:cs="Times New Roman"/>
          <w:color w:val="auto"/>
          <w:sz w:val="24"/>
          <w:szCs w:val="24"/>
          <w:lang w:val="en-US" w:eastAsia="zh-CN"/>
        </w:rPr>
        <w:t>分局</w:t>
      </w:r>
      <w:r>
        <w:rPr>
          <w:rFonts w:hint="eastAsia" w:ascii="Times New Roman" w:hAnsi="Times New Roman" w:eastAsia="宋体" w:cs="Times New Roman"/>
          <w:color w:val="auto"/>
          <w:sz w:val="24"/>
          <w:szCs w:val="24"/>
          <w:highlight w:val="none"/>
          <w:lang w:val="en-US" w:eastAsia="zh-CN" w:bidi="ar-SA"/>
        </w:rPr>
        <w:t>以</w:t>
      </w:r>
      <w:r>
        <w:rPr>
          <w:rFonts w:hint="eastAsia" w:ascii="Times New Roman" w:hAnsi="Times New Roman" w:eastAsia="宋体" w:cs="Times New Roman"/>
          <w:color w:val="auto"/>
          <w:sz w:val="24"/>
          <w:szCs w:val="24"/>
          <w:lang w:val="en-US" w:eastAsia="zh-CN"/>
        </w:rPr>
        <w:t>茌环管【2019】18号</w:t>
      </w:r>
      <w:r>
        <w:rPr>
          <w:rFonts w:hint="eastAsia" w:ascii="Times New Roman" w:hAnsi="Times New Roman" w:eastAsia="宋体" w:cs="Times New Roman"/>
          <w:color w:val="auto"/>
          <w:sz w:val="24"/>
          <w:szCs w:val="24"/>
          <w:highlight w:val="none"/>
          <w:lang w:val="en-US" w:eastAsia="zh-CN" w:bidi="ar-SA"/>
        </w:rPr>
        <w:t>文对该项目进行了批复。项目一期（年产210万件塑料制品项目）已于2019年4月完成了一期自主验收手续。项目二期（年产330万件塑料制品项目）已于2023年1月完成了二期自主验收手续，因企业订单进一步增加，公司拟投资500万元在厂区现有项目的基础上进行扩建项目，在厂区现有设备基础上新增生产设备，建设</w:t>
      </w:r>
      <w:r>
        <w:rPr>
          <w:rFonts w:hint="eastAsia" w:ascii="Times New Roman" w:hAnsi="Times New Roman" w:eastAsia="宋体" w:cs="Times New Roman"/>
          <w:sz w:val="24"/>
          <w:szCs w:val="24"/>
          <w:highlight w:val="none"/>
          <w:lang w:val="en-US" w:eastAsia="zh-CN"/>
        </w:rPr>
        <w:t>年产600万件塑料制品项目（三期年产60万件塑料制品），</w:t>
      </w:r>
      <w:r>
        <w:rPr>
          <w:rFonts w:hint="eastAsia" w:ascii="Times New Roman" w:hAnsi="Times New Roman" w:eastAsia="宋体" w:cs="Times New Roman"/>
          <w:color w:val="auto"/>
          <w:sz w:val="24"/>
          <w:szCs w:val="24"/>
          <w:highlight w:val="none"/>
          <w:lang w:val="en-US" w:eastAsia="zh-CN" w:bidi="ar-SA"/>
        </w:rPr>
        <w:t>项目建成后可达到年产</w:t>
      </w:r>
      <w:r>
        <w:rPr>
          <w:rFonts w:hint="eastAsia" w:ascii="Times New Roman" w:hAnsi="Times New Roman" w:eastAsia="宋体" w:cs="Times New Roman"/>
          <w:sz w:val="24"/>
          <w:szCs w:val="24"/>
          <w:highlight w:val="none"/>
          <w:lang w:val="en-US" w:eastAsia="zh-CN"/>
        </w:rPr>
        <w:t>600万件塑料制品</w:t>
      </w:r>
      <w:r>
        <w:rPr>
          <w:rFonts w:hint="eastAsia" w:ascii="Times New Roman" w:hAnsi="Times New Roman" w:eastAsia="宋体" w:cs="Times New Roman"/>
          <w:color w:val="auto"/>
          <w:sz w:val="24"/>
          <w:szCs w:val="24"/>
          <w:highlight w:val="none"/>
          <w:lang w:val="en-US" w:eastAsia="zh-CN" w:bidi="ar-SA"/>
        </w:rPr>
        <w:t>的规模。</w:t>
      </w:r>
    </w:p>
    <w:p w14:paraId="21FDADA2">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Times New Roman" w:hAnsi="Times New Roman" w:eastAsia="宋体" w:cs="Times New Roman"/>
          <w:color w:val="auto"/>
          <w:sz w:val="24"/>
          <w:szCs w:val="24"/>
          <w:highlight w:val="none"/>
          <w:lang w:eastAsia="zh-CN"/>
        </w:rPr>
      </w:pPr>
      <w:r>
        <w:rPr>
          <w:rFonts w:hint="eastAsia" w:ascii="Times New Roman" w:hAnsi="Times New Roman" w:eastAsia="宋体" w:cs="Times New Roman"/>
          <w:sz w:val="24"/>
          <w:szCs w:val="24"/>
          <w:highlight w:val="none"/>
          <w:lang w:val="en-US" w:eastAsia="zh-CN" w:bidi="ar-SA"/>
        </w:rPr>
        <w:t>2025年07月，山东佳腾新材料有限责任公司委托山东玖玺环保科技有限公司于2025年07月20日、07月24日对</w:t>
      </w:r>
      <w:r>
        <w:rPr>
          <w:rFonts w:hint="eastAsia" w:ascii="Times New Roman" w:hAnsi="Times New Roman" w:eastAsia="宋体" w:cs="Times New Roman"/>
          <w:color w:val="auto"/>
          <w:sz w:val="24"/>
          <w:szCs w:val="24"/>
          <w:highlight w:val="none"/>
          <w:lang w:eastAsia="zh-CN"/>
        </w:rPr>
        <w:t>山东佳腾新材料有限责任公司</w:t>
      </w:r>
      <w:r>
        <w:rPr>
          <w:rFonts w:hint="eastAsia" w:ascii="Times New Roman" w:hAnsi="Times New Roman" w:eastAsia="宋体" w:cs="Times New Roman"/>
          <w:sz w:val="24"/>
          <w:szCs w:val="24"/>
          <w:highlight w:val="none"/>
          <w:lang w:val="en-US" w:eastAsia="zh-CN"/>
        </w:rPr>
        <w:t>年产600万件塑料制品项目（三期年产60万件塑料制品）</w:t>
      </w:r>
      <w:r>
        <w:rPr>
          <w:rFonts w:ascii="Times New Roman" w:hAnsi="Times New Roman" w:eastAsia="宋体" w:cs="Times New Roman"/>
          <w:color w:val="auto"/>
          <w:sz w:val="24"/>
          <w:szCs w:val="24"/>
          <w:highlight w:val="none"/>
        </w:rPr>
        <w:t>进行了</w:t>
      </w:r>
      <w:r>
        <w:rPr>
          <w:rFonts w:ascii="Times New Roman" w:hAnsi="Times New Roman" w:eastAsia="宋体" w:cs="Times New Roman"/>
          <w:color w:val="000000"/>
          <w:sz w:val="24"/>
          <w:szCs w:val="24"/>
          <w:highlight w:val="none"/>
        </w:rPr>
        <w:t>验收检测</w:t>
      </w:r>
      <w:r>
        <w:rPr>
          <w:rFonts w:ascii="Times New Roman" w:hAnsi="Times New Roman" w:eastAsia="宋体" w:cs="Times New Roman"/>
          <w:color w:val="auto"/>
          <w:sz w:val="24"/>
          <w:szCs w:val="24"/>
          <w:highlight w:val="none"/>
        </w:rPr>
        <w:t>。后对检测数据进行分析论证，在此基础上完成了项目竣工环境保护验收监测</w:t>
      </w:r>
      <w:r>
        <w:rPr>
          <w:rFonts w:hint="eastAsia" w:ascii="Times New Roman" w:hAnsi="Times New Roman" w:eastAsia="宋体" w:cs="Times New Roman"/>
          <w:color w:val="auto"/>
          <w:sz w:val="24"/>
          <w:szCs w:val="24"/>
          <w:highlight w:val="none"/>
          <w:lang w:eastAsia="zh-CN"/>
        </w:rPr>
        <w:t>报告</w:t>
      </w:r>
      <w:r>
        <w:rPr>
          <w:rFonts w:ascii="Times New Roman" w:hAnsi="Times New Roman" w:eastAsia="宋体" w:cs="Times New Roman"/>
          <w:color w:val="auto"/>
          <w:sz w:val="24"/>
          <w:szCs w:val="24"/>
          <w:highlight w:val="none"/>
        </w:rPr>
        <w:t>表的编制。</w:t>
      </w:r>
      <w:r>
        <w:rPr>
          <w:rFonts w:hint="eastAsia" w:ascii="Times New Roman" w:hAnsi="Times New Roman" w:eastAsia="宋体" w:cs="Times New Roman"/>
          <w:color w:val="auto"/>
          <w:sz w:val="24"/>
          <w:szCs w:val="24"/>
          <w:highlight w:val="none"/>
          <w:lang w:eastAsia="zh-CN"/>
        </w:rPr>
        <w:t>本次项目验收范围为</w:t>
      </w:r>
      <w:r>
        <w:rPr>
          <w:rFonts w:hint="eastAsia" w:ascii="Times New Roman" w:hAnsi="Times New Roman" w:eastAsia="宋体" w:cs="Times New Roman"/>
          <w:color w:val="auto"/>
          <w:sz w:val="24"/>
          <w:szCs w:val="24"/>
          <w:highlight w:val="none"/>
          <w:lang w:val="en-US" w:eastAsia="zh-CN"/>
        </w:rPr>
        <w:t>三期</w:t>
      </w:r>
      <w:r>
        <w:rPr>
          <w:rFonts w:hint="eastAsia" w:ascii="Times New Roman" w:hAnsi="Times New Roman" w:eastAsia="宋体" w:cs="Times New Roman"/>
          <w:sz w:val="24"/>
          <w:szCs w:val="24"/>
          <w:highlight w:val="none"/>
          <w:lang w:val="en-US" w:eastAsia="zh-CN"/>
        </w:rPr>
        <w:t>年产60万件塑料制品</w:t>
      </w:r>
      <w:r>
        <w:rPr>
          <w:rFonts w:hint="eastAsia" w:ascii="Times New Roman" w:hAnsi="Times New Roman" w:eastAsia="宋体" w:cs="Times New Roman"/>
          <w:color w:val="auto"/>
          <w:sz w:val="24"/>
          <w:szCs w:val="24"/>
          <w:highlight w:val="none"/>
          <w:lang w:val="en-US" w:eastAsia="zh-CN"/>
        </w:rPr>
        <w:t>项目工程</w:t>
      </w:r>
      <w:r>
        <w:rPr>
          <w:rFonts w:hint="eastAsia" w:ascii="Times New Roman" w:hAnsi="Times New Roman" w:eastAsia="宋体" w:cs="Times New Roman"/>
          <w:color w:val="auto"/>
          <w:sz w:val="24"/>
          <w:szCs w:val="24"/>
          <w:highlight w:val="none"/>
          <w:lang w:eastAsia="zh-CN"/>
        </w:rPr>
        <w:t>。</w:t>
      </w:r>
    </w:p>
    <w:p w14:paraId="018E8BFE">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验收结论为：山东佳腾新材料有限责任公司在项目实施过程中按照环评及其批复要求落实了相关环保措施，项目建设过程未发生重大变动；验收监测的污染物排放达到国家相关排放标准，验收报告不存在重大质量缺陷。鉴于项目基本符合验收条件，不存在《建设项目竣工环境保护验收暂行办法》中所规定的验收不合格情形，于</w:t>
      </w:r>
      <w:r>
        <w:rPr>
          <w:rFonts w:hint="default" w:ascii="Times New Roman" w:hAnsi="Times New Roman" w:cs="Times New Roman" w:eastAsiaTheme="minorEastAsia"/>
          <w:sz w:val="24"/>
          <w:szCs w:val="24"/>
          <w:lang w:val="en-US" w:eastAsia="zh-CN"/>
        </w:rPr>
        <w:t>202</w:t>
      </w:r>
      <w:r>
        <w:rPr>
          <w:rFonts w:hint="eastAsia" w:ascii="Times New Roman" w:hAnsi="Times New Roman" w:cs="Times New Roman" w:eastAsiaTheme="minorEastAsia"/>
          <w:sz w:val="24"/>
          <w:szCs w:val="24"/>
          <w:lang w:val="en-US" w:eastAsia="zh-CN"/>
        </w:rPr>
        <w:t>5</w:t>
      </w:r>
      <w:r>
        <w:rPr>
          <w:rFonts w:hint="default" w:ascii="Times New Roman" w:hAnsi="Times New Roman" w:cs="Times New Roman" w:eastAsiaTheme="minorEastAsia"/>
          <w:sz w:val="24"/>
          <w:szCs w:val="24"/>
          <w:lang w:val="en-US" w:eastAsia="zh-CN"/>
        </w:rPr>
        <w:t>年</w:t>
      </w:r>
      <w:r>
        <w:rPr>
          <w:rFonts w:hint="eastAsia" w:ascii="Times New Roman" w:hAnsi="Times New Roman" w:cs="Times New Roman" w:eastAsiaTheme="minorEastAsia"/>
          <w:sz w:val="24"/>
          <w:szCs w:val="24"/>
          <w:lang w:val="en-US" w:eastAsia="zh-CN"/>
        </w:rPr>
        <w:t>08</w:t>
      </w:r>
      <w:r>
        <w:rPr>
          <w:rFonts w:hint="default" w:ascii="Times New Roman" w:hAnsi="Times New Roman" w:cs="Times New Roman" w:eastAsiaTheme="minorEastAsia"/>
          <w:sz w:val="24"/>
          <w:szCs w:val="24"/>
          <w:lang w:val="en-US" w:eastAsia="zh-CN"/>
        </w:rPr>
        <w:t>月</w:t>
      </w:r>
      <w:r>
        <w:rPr>
          <w:rFonts w:hint="eastAsia" w:ascii="Times New Roman" w:hAnsi="Times New Roman" w:cs="Times New Roman" w:eastAsiaTheme="minorEastAsia"/>
          <w:sz w:val="24"/>
          <w:szCs w:val="24"/>
          <w:lang w:val="en-US" w:eastAsia="zh-CN"/>
        </w:rPr>
        <w:t>10</w:t>
      </w:r>
      <w:r>
        <w:rPr>
          <w:rFonts w:hint="default" w:ascii="Times New Roman" w:hAnsi="Times New Roman" w:cs="Times New Roman" w:eastAsiaTheme="minorEastAsia"/>
          <w:sz w:val="24"/>
          <w:szCs w:val="24"/>
          <w:lang w:val="en-US" w:eastAsia="zh-CN"/>
        </w:rPr>
        <w:t>日</w:t>
      </w:r>
      <w:r>
        <w:rPr>
          <w:rFonts w:hint="eastAsia" w:ascii="Times New Roman" w:hAnsi="Times New Roman" w:cs="Times New Roman" w:eastAsiaTheme="minorEastAsia"/>
          <w:sz w:val="24"/>
          <w:szCs w:val="24"/>
          <w:lang w:val="en-US" w:eastAsia="zh-CN"/>
        </w:rPr>
        <w:t>验收工作组原则上同意该项目环保设施通过环保验收。</w:t>
      </w:r>
    </w:p>
    <w:p w14:paraId="33558797">
      <w:pPr>
        <w:keepNext w:val="0"/>
        <w:keepLines w:val="0"/>
        <w:pageBreakBefore w:val="0"/>
        <w:kinsoku/>
        <w:wordWrap/>
        <w:overflowPunct/>
        <w:topLinePunct w:val="0"/>
        <w:bidi w:val="0"/>
        <w:spacing w:line="560" w:lineRule="exact"/>
        <w:ind w:firstLine="560"/>
        <w:textAlignment w:val="auto"/>
        <w:outlineLvl w:val="9"/>
        <w:rPr>
          <w:rFonts w:hint="eastAsia" w:ascii="Times New Roman" w:hAnsi="Times New Roman" w:cs="Times New Roman" w:eastAsiaTheme="minorEastAsia"/>
          <w:b/>
          <w:sz w:val="28"/>
          <w:szCs w:val="28"/>
          <w:lang w:val="en-US" w:eastAsia="zh-CN"/>
        </w:rPr>
      </w:pPr>
      <w:r>
        <w:rPr>
          <w:rFonts w:hint="eastAsia" w:ascii="Times New Roman" w:hAnsi="Times New Roman" w:cs="Times New Roman" w:eastAsiaTheme="minorEastAsia"/>
          <w:b/>
          <w:sz w:val="28"/>
          <w:szCs w:val="28"/>
          <w:lang w:val="en-US" w:eastAsia="zh-CN"/>
        </w:rPr>
        <w:t xml:space="preserve">1.4 公众反馈意见及处理情况 </w:t>
      </w:r>
    </w:p>
    <w:p w14:paraId="3F6F23E3">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建设项目设计、施工和验收期间未收到过公众反馈意见或投诉、反馈或投诉的内容。</w:t>
      </w:r>
    </w:p>
    <w:p w14:paraId="630D6CA7">
      <w:pPr>
        <w:keepNext w:val="0"/>
        <w:keepLines w:val="0"/>
        <w:pageBreakBefore w:val="0"/>
        <w:kinsoku/>
        <w:wordWrap/>
        <w:overflowPunct/>
        <w:topLinePunct w:val="0"/>
        <w:bidi w:val="0"/>
        <w:spacing w:line="560" w:lineRule="exact"/>
        <w:textAlignment w:val="auto"/>
        <w:outlineLvl w:val="9"/>
        <w:rPr>
          <w:rFonts w:hint="eastAsia" w:ascii="Times New Roman" w:hAnsi="Times New Roman" w:cs="Times New Roman" w:eastAsiaTheme="minorEastAsia"/>
          <w:b/>
          <w:sz w:val="28"/>
          <w:szCs w:val="28"/>
          <w:lang w:val="en-US" w:eastAsia="zh-CN"/>
        </w:rPr>
      </w:pPr>
      <w:r>
        <w:rPr>
          <w:rFonts w:hint="default" w:ascii="Times New Roman" w:hAnsi="Times New Roman" w:cs="Times New Roman" w:eastAsiaTheme="minorEastAsia"/>
          <w:b/>
          <w:sz w:val="28"/>
          <w:szCs w:val="28"/>
          <w:lang w:val="en-US" w:eastAsia="zh-CN"/>
        </w:rPr>
        <w:t>2</w:t>
      </w:r>
      <w:r>
        <w:rPr>
          <w:rFonts w:hint="eastAsia" w:ascii="Times New Roman" w:hAnsi="Times New Roman" w:cs="Times New Roman" w:eastAsiaTheme="minorEastAsia"/>
          <w:b/>
          <w:sz w:val="28"/>
          <w:szCs w:val="28"/>
          <w:lang w:val="en-US" w:eastAsia="zh-CN"/>
        </w:rPr>
        <w:t xml:space="preserve"> </w:t>
      </w:r>
      <w:r>
        <w:rPr>
          <w:rFonts w:hint="default" w:ascii="Times New Roman" w:hAnsi="Times New Roman" w:cs="Times New Roman" w:eastAsiaTheme="minorEastAsia"/>
          <w:b/>
          <w:sz w:val="28"/>
          <w:szCs w:val="28"/>
          <w:lang w:val="en-US" w:eastAsia="zh-CN"/>
        </w:rPr>
        <w:t>其他环境保护措施的实施情况</w:t>
      </w:r>
      <w:r>
        <w:rPr>
          <w:rFonts w:hint="eastAsia" w:ascii="Times New Roman" w:hAnsi="Times New Roman" w:cs="Times New Roman" w:eastAsiaTheme="minorEastAsia"/>
          <w:b/>
          <w:sz w:val="28"/>
          <w:szCs w:val="28"/>
          <w:lang w:val="en-US" w:eastAsia="zh-CN"/>
        </w:rPr>
        <w:t xml:space="preserve"> </w:t>
      </w:r>
    </w:p>
    <w:p w14:paraId="0E2B5589">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环境影响报告书（表）及其审批部门审批决定中提出的，除环境保护设施外的其他环境保护措施，主要包括制度措施和配套措施等，现将需要说明的措施内容和要求梳理如下：</w:t>
      </w:r>
    </w:p>
    <w:p w14:paraId="3A065E4F">
      <w:pPr>
        <w:keepNext w:val="0"/>
        <w:keepLines w:val="0"/>
        <w:pageBreakBefore w:val="0"/>
        <w:kinsoku/>
        <w:wordWrap/>
        <w:overflowPunct/>
        <w:topLinePunct w:val="0"/>
        <w:bidi w:val="0"/>
        <w:spacing w:line="560" w:lineRule="exact"/>
        <w:ind w:firstLine="560"/>
        <w:textAlignment w:val="auto"/>
        <w:outlineLvl w:val="9"/>
        <w:rPr>
          <w:rFonts w:hint="eastAsia" w:ascii="Times New Roman" w:hAnsi="Times New Roman" w:cs="Times New Roman" w:eastAsiaTheme="minorEastAsia"/>
          <w:b/>
          <w:sz w:val="28"/>
          <w:szCs w:val="28"/>
          <w:lang w:val="en-US" w:eastAsia="zh-CN"/>
        </w:rPr>
      </w:pPr>
      <w:r>
        <w:rPr>
          <w:rFonts w:hint="default" w:ascii="Times New Roman" w:hAnsi="Times New Roman" w:cs="Times New Roman" w:eastAsiaTheme="minorEastAsia"/>
          <w:b/>
          <w:sz w:val="28"/>
          <w:szCs w:val="28"/>
          <w:lang w:val="en-US" w:eastAsia="zh-CN"/>
        </w:rPr>
        <w:t>2.1</w:t>
      </w:r>
      <w:r>
        <w:rPr>
          <w:rFonts w:hint="eastAsia" w:ascii="Times New Roman" w:hAnsi="Times New Roman" w:cs="Times New Roman" w:eastAsiaTheme="minorEastAsia"/>
          <w:b/>
          <w:sz w:val="28"/>
          <w:szCs w:val="28"/>
          <w:lang w:val="en-US" w:eastAsia="zh-CN"/>
        </w:rPr>
        <w:t xml:space="preserve"> </w:t>
      </w:r>
      <w:r>
        <w:rPr>
          <w:rFonts w:hint="default" w:ascii="Times New Roman" w:hAnsi="Times New Roman" w:cs="Times New Roman" w:eastAsiaTheme="minorEastAsia"/>
          <w:b/>
          <w:sz w:val="28"/>
          <w:szCs w:val="28"/>
          <w:lang w:val="en-US" w:eastAsia="zh-CN"/>
        </w:rPr>
        <w:t>制度措施落实情况</w:t>
      </w:r>
      <w:r>
        <w:rPr>
          <w:rFonts w:hint="eastAsia" w:ascii="Times New Roman" w:hAnsi="Times New Roman" w:cs="Times New Roman" w:eastAsiaTheme="minorEastAsia"/>
          <w:b/>
          <w:sz w:val="28"/>
          <w:szCs w:val="28"/>
          <w:lang w:val="en-US" w:eastAsia="zh-CN"/>
        </w:rPr>
        <w:t xml:space="preserve"> </w:t>
      </w:r>
    </w:p>
    <w:p w14:paraId="126F0C9D">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（1）环保组织机构及规章制度</w:t>
      </w:r>
    </w:p>
    <w:p w14:paraId="7C25D380">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本公司己建立环保组织机构及规章制度。本公司成立了环境保护工作组</w:t>
      </w:r>
      <w:r>
        <w:rPr>
          <w:rFonts w:hint="eastAsia" w:ascii="Times New Roman" w:hAnsi="Times New Roman" w:cs="Times New Roman" w:eastAsiaTheme="minorEastAsia"/>
          <w:sz w:val="24"/>
          <w:szCs w:val="24"/>
          <w:lang w:val="en-US" w:eastAsia="zh-CN"/>
        </w:rPr>
        <w:t>：</w:t>
      </w:r>
    </w:p>
    <w:p w14:paraId="338F663A">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组长</w:t>
      </w:r>
      <w:r>
        <w:rPr>
          <w:rFonts w:hint="eastAsia" w:ascii="Times New Roman" w:hAnsi="Times New Roman" w:cs="Times New Roman" w:eastAsiaTheme="minorEastAsia"/>
          <w:sz w:val="24"/>
          <w:szCs w:val="24"/>
          <w:lang w:val="en-US" w:eastAsia="zh-CN"/>
        </w:rPr>
        <w:t>：</w:t>
      </w:r>
      <w:r>
        <w:rPr>
          <w:rFonts w:hint="default" w:ascii="Times New Roman" w:hAnsi="Times New Roman" w:cs="Times New Roman" w:eastAsiaTheme="minorEastAsia"/>
          <w:sz w:val="24"/>
          <w:szCs w:val="24"/>
          <w:lang w:val="en-US" w:eastAsia="zh-CN"/>
        </w:rPr>
        <w:t>负责企业环保全面工作，是企业环保的第一责任人。</w:t>
      </w:r>
    </w:p>
    <w:p w14:paraId="78EEE52F">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副组长</w:t>
      </w:r>
      <w:r>
        <w:rPr>
          <w:rFonts w:hint="eastAsia" w:ascii="Times New Roman" w:hAnsi="Times New Roman" w:cs="Times New Roman" w:eastAsiaTheme="minorEastAsia"/>
          <w:sz w:val="24"/>
          <w:szCs w:val="24"/>
          <w:lang w:val="en-US" w:eastAsia="zh-CN"/>
        </w:rPr>
        <w:t>：</w:t>
      </w:r>
      <w:r>
        <w:rPr>
          <w:rFonts w:hint="default" w:ascii="Times New Roman" w:hAnsi="Times New Roman" w:cs="Times New Roman" w:eastAsiaTheme="minorEastAsia"/>
          <w:sz w:val="24"/>
          <w:szCs w:val="24"/>
          <w:lang w:val="en-US" w:eastAsia="zh-CN"/>
        </w:rPr>
        <w:t>负责企业环保工作的日常监督管理，负责环保相关信息搜索、培训、宣传及执行；保卫科负责厂区环境安全卫生的日常维护；负责车间生产环境卫生的控制，负责车间用电的控制；负责相关环保设备设施的维护及日常运转。负责固废的外运和处理及必要的环保设备的购置。</w:t>
      </w:r>
    </w:p>
    <w:p w14:paraId="29CCEB09">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本公司针对各项环保设施制订了运行维护管理制度、设施操作规程。</w:t>
      </w:r>
    </w:p>
    <w:p w14:paraId="67EA8638">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（2）环境风险防范措施</w:t>
      </w:r>
    </w:p>
    <w:p w14:paraId="2D132A01">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① 严禁在生产区域内吸烟、使用明火。</w:t>
      </w:r>
    </w:p>
    <w:p w14:paraId="3EFA4920">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② 应定期对厂内工作人员进行安全意识培训。</w:t>
      </w:r>
    </w:p>
    <w:p w14:paraId="37A4A5A1">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③ 必须配备足够的消防器材，并保证完好有效，放置地点醒目易取，使每位员工掌握灭火器性能和使用方法，会报火警、会扑救初起火灾。</w:t>
      </w:r>
    </w:p>
    <w:p w14:paraId="2CE42A4A">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④ 定期对员工进行安全教育，提高事故处理能力。</w:t>
      </w:r>
    </w:p>
    <w:p w14:paraId="5156C59A">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⑤ 加强从业人员的业务培训，特种作业人员必须人人持证上岗，定期参加主管部门组织的业务培训。其他从业人员由企业组织业务培训，考核合格后上岗。</w:t>
      </w:r>
    </w:p>
    <w:p w14:paraId="5515C9EE">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eastAsiaTheme="minorEastAsia"/>
          <w:sz w:val="24"/>
          <w:szCs w:val="24"/>
          <w:lang w:val="en-US" w:eastAsia="zh-CN"/>
        </w:rPr>
        <w:t>（3）环境监测计划</w:t>
      </w:r>
    </w:p>
    <w:p w14:paraId="098A8225">
      <w:pPr>
        <w:pStyle w:val="20"/>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480" w:firstLineChars="200"/>
        <w:jc w:val="both"/>
        <w:textAlignment w:val="baseline"/>
        <w:rPr>
          <w:rFonts w:hint="default" w:ascii="Times New Roman" w:hAnsi="Times New Roman" w:cs="Times New Roman"/>
          <w:lang w:val="en-US" w:eastAsia="zh-CN"/>
        </w:rPr>
      </w:pPr>
      <w:r>
        <w:rPr>
          <w:rFonts w:hint="eastAsia" w:ascii="Times New Roman" w:cs="Times New Roman"/>
          <w:lang w:val="en-US" w:eastAsia="zh-CN"/>
        </w:rPr>
        <w:t>按照</w:t>
      </w:r>
      <w:r>
        <w:rPr>
          <w:rFonts w:hint="default" w:ascii="Times New Roman" w:hAnsi="Times New Roman" w:cs="Times New Roman"/>
          <w:lang w:val="en-US" w:eastAsia="zh-CN"/>
        </w:rPr>
        <w:t>《排污单位自行监测技术指南</w:t>
      </w:r>
      <w:r>
        <w:rPr>
          <w:rFonts w:hint="eastAsia" w:ascii="Times New Roman" w:cs="Times New Roman"/>
          <w:lang w:val="en-US" w:eastAsia="zh-CN"/>
        </w:rPr>
        <w:t>总则</w:t>
      </w:r>
      <w:r>
        <w:rPr>
          <w:rFonts w:hint="default" w:ascii="Times New Roman" w:hAnsi="Times New Roman" w:cs="Times New Roman"/>
          <w:lang w:val="en-US" w:eastAsia="zh-CN"/>
        </w:rPr>
        <w:t>》</w:t>
      </w:r>
      <w:r>
        <w:rPr>
          <w:rFonts w:hint="eastAsia" w:ascii="Times New Roman" w:cs="Times New Roman"/>
          <w:lang w:val="en-US" w:eastAsia="zh-CN"/>
        </w:rPr>
        <w:t>（HJ 819-2017）中废气、噪声的监测频次要求及相关的规定，本项目环境监测计划如下表</w:t>
      </w:r>
      <w:r>
        <w:rPr>
          <w:rFonts w:hint="default" w:ascii="Times New Roman" w:hAnsi="Times New Roman" w:cs="Times New Roman"/>
          <w:lang w:val="en-US" w:eastAsia="zh-CN"/>
        </w:rPr>
        <w:t>。</w:t>
      </w:r>
    </w:p>
    <w:p w14:paraId="7AD9220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default" w:ascii="宋体" w:hAnsi="宋体" w:eastAsia="宋体" w:cs="宋体"/>
          <w:b/>
          <w:bCs/>
          <w:color w:val="000000"/>
          <w:kern w:val="0"/>
          <w:sz w:val="24"/>
          <w:szCs w:val="24"/>
          <w:lang w:val="en-US" w:eastAsia="zh-CN" w:bidi="ar"/>
        </w:rPr>
      </w:pPr>
      <w:r>
        <w:rPr>
          <w:rFonts w:hint="eastAsia" w:ascii="宋体" w:hAnsi="宋体" w:cs="宋体"/>
          <w:b/>
          <w:bCs/>
          <w:color w:val="000000"/>
          <w:kern w:val="0"/>
          <w:sz w:val="24"/>
          <w:szCs w:val="24"/>
          <w:lang w:val="en-US" w:eastAsia="zh-CN" w:bidi="ar"/>
        </w:rPr>
        <w:t>项目环境监测计划</w:t>
      </w:r>
    </w:p>
    <w:tbl>
      <w:tblPr>
        <w:tblStyle w:val="16"/>
        <w:tblW w:w="4854"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59"/>
        <w:gridCol w:w="1981"/>
        <w:gridCol w:w="1981"/>
        <w:gridCol w:w="1981"/>
        <w:gridCol w:w="1983"/>
      </w:tblGrid>
      <w:tr w14:paraId="4E54962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36" w:type="pct"/>
            <w:tcBorders>
              <w:tl2br w:val="nil"/>
              <w:tr2bl w:val="nil"/>
            </w:tcBorders>
            <w:noWrap w:val="0"/>
            <w:vAlign w:val="center"/>
          </w:tcPr>
          <w:p w14:paraId="75121325">
            <w:pPr>
              <w:spacing w:line="360" w:lineRule="exact"/>
              <w:jc w:val="center"/>
              <w:rPr>
                <w:rFonts w:hint="default" w:ascii="Times New Roman" w:hAnsi="Times New Roman" w:cs="Times New Roman"/>
                <w:b/>
                <w:bCs/>
              </w:rPr>
            </w:pPr>
            <w:r>
              <w:rPr>
                <w:rFonts w:hint="default" w:ascii="Times New Roman" w:hAnsi="Times New Roman" w:cs="Times New Roman"/>
                <w:b/>
                <w:bCs/>
              </w:rPr>
              <w:t>项目</w:t>
            </w:r>
          </w:p>
        </w:tc>
        <w:tc>
          <w:tcPr>
            <w:tcW w:w="1140" w:type="pct"/>
            <w:tcBorders>
              <w:tl2br w:val="nil"/>
              <w:tr2bl w:val="nil"/>
            </w:tcBorders>
            <w:noWrap w:val="0"/>
            <w:vAlign w:val="center"/>
          </w:tcPr>
          <w:p w14:paraId="5AF3E59D">
            <w:pPr>
              <w:spacing w:line="360" w:lineRule="exact"/>
              <w:jc w:val="center"/>
              <w:rPr>
                <w:rFonts w:hint="eastAsia" w:ascii="Times New Roman" w:hAnsi="Times New Roman" w:eastAsia="宋体" w:cs="Times New Roman"/>
                <w:b/>
                <w:bCs/>
                <w:lang w:eastAsia="zh-CN"/>
              </w:rPr>
            </w:pPr>
            <w:r>
              <w:rPr>
                <w:rFonts w:hint="default" w:ascii="Times New Roman" w:hAnsi="Times New Roman" w:cs="Times New Roman"/>
                <w:b/>
                <w:bCs/>
              </w:rPr>
              <w:t>监测</w:t>
            </w:r>
            <w:r>
              <w:rPr>
                <w:rFonts w:hint="eastAsia" w:ascii="Times New Roman" w:hAnsi="Times New Roman" w:cs="Times New Roman"/>
                <w:b/>
                <w:bCs/>
                <w:lang w:eastAsia="zh-CN"/>
              </w:rPr>
              <w:t>点</w:t>
            </w:r>
          </w:p>
        </w:tc>
        <w:tc>
          <w:tcPr>
            <w:tcW w:w="1140" w:type="pct"/>
            <w:tcBorders>
              <w:tl2br w:val="nil"/>
              <w:tr2bl w:val="nil"/>
            </w:tcBorders>
            <w:noWrap w:val="0"/>
            <w:vAlign w:val="center"/>
          </w:tcPr>
          <w:p w14:paraId="14930C37">
            <w:pPr>
              <w:spacing w:line="360" w:lineRule="exact"/>
              <w:jc w:val="center"/>
              <w:rPr>
                <w:rFonts w:hint="eastAsia" w:ascii="Times New Roman" w:hAnsi="Times New Roman" w:eastAsia="宋体" w:cs="Times New Roman"/>
                <w:b/>
                <w:bCs/>
                <w:lang w:eastAsia="zh-CN"/>
              </w:rPr>
            </w:pPr>
            <w:r>
              <w:rPr>
                <w:rFonts w:hint="eastAsia" w:ascii="Times New Roman" w:hAnsi="Times New Roman" w:cs="Times New Roman"/>
                <w:b/>
                <w:bCs/>
                <w:lang w:eastAsia="zh-CN"/>
              </w:rPr>
              <w:t>监测因子</w:t>
            </w:r>
          </w:p>
        </w:tc>
        <w:tc>
          <w:tcPr>
            <w:tcW w:w="1140" w:type="pct"/>
            <w:tcBorders>
              <w:tl2br w:val="nil"/>
              <w:tr2bl w:val="nil"/>
            </w:tcBorders>
            <w:noWrap w:val="0"/>
            <w:vAlign w:val="center"/>
          </w:tcPr>
          <w:p w14:paraId="5598330B">
            <w:pPr>
              <w:spacing w:line="360" w:lineRule="exact"/>
              <w:jc w:val="center"/>
              <w:rPr>
                <w:rFonts w:hint="eastAsia" w:ascii="Times New Roman" w:hAnsi="Times New Roman" w:eastAsia="宋体" w:cs="Times New Roman"/>
                <w:b/>
                <w:bCs/>
                <w:lang w:eastAsia="zh-CN"/>
              </w:rPr>
            </w:pPr>
            <w:r>
              <w:rPr>
                <w:rFonts w:hint="eastAsia" w:ascii="Times New Roman" w:hAnsi="Times New Roman" w:cs="Times New Roman"/>
                <w:b/>
                <w:bCs/>
                <w:lang w:eastAsia="zh-CN"/>
              </w:rPr>
              <w:t>监测频率</w:t>
            </w:r>
          </w:p>
        </w:tc>
        <w:tc>
          <w:tcPr>
            <w:tcW w:w="1141" w:type="pct"/>
            <w:tcBorders>
              <w:tl2br w:val="nil"/>
              <w:tr2bl w:val="nil"/>
            </w:tcBorders>
            <w:noWrap w:val="0"/>
            <w:vAlign w:val="center"/>
          </w:tcPr>
          <w:p w14:paraId="3AC56386">
            <w:pPr>
              <w:spacing w:line="360" w:lineRule="exact"/>
              <w:jc w:val="center"/>
              <w:rPr>
                <w:rFonts w:hint="eastAsia" w:ascii="Times New Roman" w:hAnsi="Times New Roman" w:eastAsia="宋体" w:cs="Times New Roman"/>
                <w:b/>
                <w:bCs/>
                <w:lang w:eastAsia="zh-CN"/>
              </w:rPr>
            </w:pPr>
            <w:r>
              <w:rPr>
                <w:rFonts w:hint="eastAsia" w:ascii="Times New Roman" w:hAnsi="Times New Roman" w:cs="Times New Roman"/>
                <w:b/>
                <w:bCs/>
                <w:lang w:eastAsia="zh-CN"/>
              </w:rPr>
              <w:t>备注</w:t>
            </w:r>
          </w:p>
        </w:tc>
      </w:tr>
      <w:tr w14:paraId="24861DE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36" w:type="pct"/>
            <w:vMerge w:val="restart"/>
            <w:tcBorders>
              <w:tl2br w:val="nil"/>
              <w:tr2bl w:val="nil"/>
            </w:tcBorders>
            <w:noWrap w:val="0"/>
            <w:vAlign w:val="center"/>
          </w:tcPr>
          <w:p w14:paraId="0EF33142">
            <w:pPr>
              <w:spacing w:line="360" w:lineRule="exact"/>
              <w:jc w:val="center"/>
              <w:rPr>
                <w:rFonts w:hint="default" w:ascii="Times New Roman" w:hAnsi="Times New Roman" w:cs="Times New Roman"/>
                <w:b/>
                <w:bCs/>
                <w:lang w:val="en-US" w:eastAsia="zh-CN"/>
              </w:rPr>
            </w:pPr>
            <w:r>
              <w:rPr>
                <w:rFonts w:hint="default" w:ascii="Times New Roman" w:hAnsi="Times New Roman" w:cs="Times New Roman"/>
                <w:b/>
                <w:bCs/>
                <w:lang w:val="en-US" w:eastAsia="zh-CN"/>
              </w:rPr>
              <w:t>废气</w:t>
            </w:r>
          </w:p>
        </w:tc>
        <w:tc>
          <w:tcPr>
            <w:tcW w:w="1140" w:type="pct"/>
            <w:tcBorders>
              <w:tl2br w:val="nil"/>
              <w:tr2bl w:val="nil"/>
            </w:tcBorders>
            <w:noWrap w:val="0"/>
            <w:vAlign w:val="center"/>
          </w:tcPr>
          <w:p w14:paraId="7E9C868C">
            <w:pPr>
              <w:spacing w:line="360" w:lineRule="exact"/>
              <w:jc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项目厂界上下风向</w:t>
            </w:r>
          </w:p>
        </w:tc>
        <w:tc>
          <w:tcPr>
            <w:tcW w:w="1140" w:type="pct"/>
            <w:tcBorders>
              <w:tl2br w:val="nil"/>
              <w:tr2bl w:val="nil"/>
            </w:tcBorders>
            <w:noWrap w:val="0"/>
            <w:vAlign w:val="center"/>
          </w:tcPr>
          <w:p w14:paraId="717E97E8">
            <w:pPr>
              <w:spacing w:line="360" w:lineRule="exact"/>
              <w:jc w:val="cente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VOCs</w:t>
            </w:r>
          </w:p>
        </w:tc>
        <w:tc>
          <w:tcPr>
            <w:tcW w:w="1140" w:type="pct"/>
            <w:tcBorders>
              <w:tl2br w:val="nil"/>
              <w:tr2bl w:val="nil"/>
            </w:tcBorders>
            <w:noWrap w:val="0"/>
            <w:vAlign w:val="center"/>
          </w:tcPr>
          <w:p w14:paraId="1F90281B">
            <w:pPr>
              <w:spacing w:line="360" w:lineRule="exact"/>
              <w:jc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每年一次</w:t>
            </w:r>
          </w:p>
        </w:tc>
        <w:tc>
          <w:tcPr>
            <w:tcW w:w="1141" w:type="pct"/>
            <w:vMerge w:val="restart"/>
            <w:tcBorders>
              <w:tl2br w:val="nil"/>
              <w:tr2bl w:val="nil"/>
            </w:tcBorders>
            <w:noWrap w:val="0"/>
            <w:vAlign w:val="center"/>
          </w:tcPr>
          <w:p w14:paraId="524E6E7E">
            <w:pPr>
              <w:spacing w:line="360" w:lineRule="exact"/>
              <w:jc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委托监测机构</w:t>
            </w:r>
          </w:p>
          <w:p w14:paraId="4CC1C703">
            <w:pPr>
              <w:spacing w:line="360" w:lineRule="exact"/>
              <w:jc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监测</w:t>
            </w:r>
            <w:bookmarkStart w:id="0" w:name="_GoBack"/>
            <w:bookmarkEnd w:id="0"/>
          </w:p>
        </w:tc>
      </w:tr>
      <w:tr w14:paraId="2ECE18F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36" w:type="pct"/>
            <w:vMerge w:val="continue"/>
            <w:tcBorders>
              <w:tl2br w:val="nil"/>
              <w:tr2bl w:val="nil"/>
            </w:tcBorders>
            <w:noWrap w:val="0"/>
            <w:vAlign w:val="center"/>
          </w:tcPr>
          <w:p w14:paraId="0F1E619F">
            <w:pPr>
              <w:spacing w:line="360" w:lineRule="exact"/>
              <w:jc w:val="center"/>
              <w:rPr>
                <w:rFonts w:hint="default" w:ascii="Times New Roman" w:hAnsi="Times New Roman" w:cs="Times New Roman"/>
                <w:b/>
                <w:bCs/>
              </w:rPr>
            </w:pPr>
          </w:p>
        </w:tc>
        <w:tc>
          <w:tcPr>
            <w:tcW w:w="1140" w:type="pct"/>
            <w:tcBorders>
              <w:tl2br w:val="nil"/>
              <w:tr2bl w:val="nil"/>
            </w:tcBorders>
            <w:noWrap w:val="0"/>
            <w:vAlign w:val="center"/>
          </w:tcPr>
          <w:p w14:paraId="37C87200">
            <w:pPr>
              <w:spacing w:line="360" w:lineRule="exact"/>
              <w:jc w:val="cente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成型、熟化工序排气筒（</w:t>
            </w:r>
            <w:r>
              <w:rPr>
                <w:rFonts w:hint="default" w:ascii="Times New Roman" w:hAnsi="Times New Roman" w:eastAsia="宋体" w:cs="Times New Roman"/>
                <w:lang w:val="en-US" w:eastAsia="zh-CN"/>
              </w:rPr>
              <w:t>DA00</w:t>
            </w:r>
            <w:r>
              <w:rPr>
                <w:rFonts w:hint="eastAsia" w:ascii="Times New Roman" w:hAnsi="Times New Roman" w:eastAsia="宋体" w:cs="Times New Roman"/>
                <w:lang w:val="en-US" w:eastAsia="zh-CN"/>
              </w:rPr>
              <w:t>1）</w:t>
            </w:r>
          </w:p>
        </w:tc>
        <w:tc>
          <w:tcPr>
            <w:tcW w:w="1140" w:type="pct"/>
            <w:tcBorders>
              <w:tl2br w:val="nil"/>
              <w:tr2bl w:val="nil"/>
            </w:tcBorders>
            <w:noWrap w:val="0"/>
            <w:vAlign w:val="center"/>
          </w:tcPr>
          <w:p w14:paraId="59FA2788">
            <w:pPr>
              <w:spacing w:line="360" w:lineRule="exact"/>
              <w:jc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VOCs</w:t>
            </w:r>
          </w:p>
        </w:tc>
        <w:tc>
          <w:tcPr>
            <w:tcW w:w="1140" w:type="pct"/>
            <w:tcBorders>
              <w:tl2br w:val="nil"/>
              <w:tr2bl w:val="nil"/>
            </w:tcBorders>
            <w:noWrap w:val="0"/>
            <w:vAlign w:val="center"/>
          </w:tcPr>
          <w:p w14:paraId="2B741F26">
            <w:pPr>
              <w:spacing w:line="360" w:lineRule="exact"/>
              <w:jc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每季度一次</w:t>
            </w:r>
          </w:p>
        </w:tc>
        <w:tc>
          <w:tcPr>
            <w:tcW w:w="1141" w:type="pct"/>
            <w:vMerge w:val="continue"/>
            <w:tcBorders>
              <w:tl2br w:val="nil"/>
              <w:tr2bl w:val="nil"/>
            </w:tcBorders>
            <w:noWrap w:val="0"/>
            <w:vAlign w:val="center"/>
          </w:tcPr>
          <w:p w14:paraId="51916410">
            <w:pPr>
              <w:spacing w:line="360" w:lineRule="exact"/>
              <w:jc w:val="center"/>
              <w:rPr>
                <w:rFonts w:hint="eastAsia" w:ascii="Times New Roman" w:hAnsi="Times New Roman" w:eastAsia="宋体" w:cs="Times New Roman"/>
                <w:lang w:val="en-US" w:eastAsia="zh-CN"/>
              </w:rPr>
            </w:pPr>
          </w:p>
        </w:tc>
      </w:tr>
      <w:tr w14:paraId="73B11F5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36" w:type="pct"/>
            <w:tcBorders>
              <w:tl2br w:val="nil"/>
              <w:tr2bl w:val="nil"/>
            </w:tcBorders>
            <w:noWrap w:val="0"/>
            <w:vAlign w:val="center"/>
          </w:tcPr>
          <w:p w14:paraId="4BDE7F3E">
            <w:pPr>
              <w:spacing w:line="360" w:lineRule="exact"/>
              <w:jc w:val="center"/>
              <w:rPr>
                <w:rFonts w:hint="default" w:ascii="Times New Roman" w:hAnsi="Times New Roman" w:cs="Times New Roman"/>
                <w:b/>
                <w:bCs/>
              </w:rPr>
            </w:pPr>
            <w:r>
              <w:rPr>
                <w:rFonts w:hint="default" w:ascii="Times New Roman" w:hAnsi="Times New Roman" w:cs="Times New Roman"/>
                <w:b/>
                <w:bCs/>
              </w:rPr>
              <w:t>噪声</w:t>
            </w:r>
          </w:p>
        </w:tc>
        <w:tc>
          <w:tcPr>
            <w:tcW w:w="1140" w:type="pct"/>
            <w:tcBorders>
              <w:tl2br w:val="nil"/>
              <w:tr2bl w:val="nil"/>
            </w:tcBorders>
            <w:noWrap w:val="0"/>
            <w:vAlign w:val="center"/>
          </w:tcPr>
          <w:p w14:paraId="6805F420">
            <w:pPr>
              <w:spacing w:line="360" w:lineRule="exact"/>
              <w:jc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厂界四周</w:t>
            </w:r>
          </w:p>
        </w:tc>
        <w:tc>
          <w:tcPr>
            <w:tcW w:w="1140" w:type="pct"/>
            <w:tcBorders>
              <w:tl2br w:val="nil"/>
              <w:tr2bl w:val="nil"/>
            </w:tcBorders>
            <w:noWrap w:val="0"/>
            <w:vAlign w:val="center"/>
          </w:tcPr>
          <w:p w14:paraId="32540DD8">
            <w:pPr>
              <w:spacing w:line="360" w:lineRule="exact"/>
              <w:jc w:val="cente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噪声级</w:t>
            </w:r>
          </w:p>
        </w:tc>
        <w:tc>
          <w:tcPr>
            <w:tcW w:w="1140" w:type="pct"/>
            <w:tcBorders>
              <w:tl2br w:val="nil"/>
              <w:tr2bl w:val="nil"/>
            </w:tcBorders>
            <w:noWrap w:val="0"/>
            <w:vAlign w:val="center"/>
          </w:tcPr>
          <w:p w14:paraId="05B30553">
            <w:pPr>
              <w:spacing w:line="360" w:lineRule="exact"/>
              <w:jc w:val="cente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每季度一次</w:t>
            </w:r>
          </w:p>
        </w:tc>
        <w:tc>
          <w:tcPr>
            <w:tcW w:w="1141" w:type="pct"/>
            <w:vMerge w:val="continue"/>
            <w:tcBorders>
              <w:tl2br w:val="nil"/>
              <w:tr2bl w:val="nil"/>
            </w:tcBorders>
            <w:noWrap w:val="0"/>
            <w:vAlign w:val="center"/>
          </w:tcPr>
          <w:p w14:paraId="1ADAF35E">
            <w:pPr>
              <w:spacing w:line="360" w:lineRule="exact"/>
              <w:jc w:val="center"/>
              <w:rPr>
                <w:rFonts w:hint="default" w:ascii="Times New Roman" w:hAnsi="Times New Roman" w:eastAsia="宋体" w:cs="Times New Roman"/>
                <w:lang w:val="en-US" w:eastAsia="zh-CN"/>
              </w:rPr>
            </w:pPr>
          </w:p>
        </w:tc>
      </w:tr>
    </w:tbl>
    <w:p w14:paraId="6B40AB0D">
      <w:pPr>
        <w:keepNext w:val="0"/>
        <w:keepLines w:val="0"/>
        <w:pageBreakBefore w:val="0"/>
        <w:kinsoku/>
        <w:wordWrap/>
        <w:overflowPunct/>
        <w:topLinePunct w:val="0"/>
        <w:bidi w:val="0"/>
        <w:spacing w:line="560" w:lineRule="exact"/>
        <w:ind w:firstLine="560"/>
        <w:textAlignment w:val="auto"/>
        <w:outlineLvl w:val="9"/>
        <w:rPr>
          <w:rFonts w:hint="default" w:ascii="Times New Roman" w:hAnsi="Times New Roman" w:cs="Times New Roman" w:eastAsiaTheme="minorEastAsia"/>
          <w:b/>
          <w:sz w:val="28"/>
          <w:szCs w:val="28"/>
          <w:lang w:val="en-US" w:eastAsia="zh-CN"/>
        </w:rPr>
      </w:pPr>
      <w:r>
        <w:rPr>
          <w:rFonts w:hint="default" w:ascii="Times New Roman" w:hAnsi="Times New Roman" w:cs="Times New Roman" w:eastAsiaTheme="minorEastAsia"/>
          <w:b/>
          <w:sz w:val="28"/>
          <w:szCs w:val="28"/>
          <w:lang w:val="en-US" w:eastAsia="zh-CN"/>
        </w:rPr>
        <w:t>2.2</w:t>
      </w:r>
      <w:r>
        <w:rPr>
          <w:rFonts w:hint="eastAsia" w:ascii="Times New Roman" w:hAnsi="Times New Roman" w:cs="Times New Roman" w:eastAsiaTheme="minorEastAsia"/>
          <w:b/>
          <w:sz w:val="28"/>
          <w:szCs w:val="28"/>
          <w:lang w:val="en-US" w:eastAsia="zh-CN"/>
        </w:rPr>
        <w:t xml:space="preserve"> </w:t>
      </w:r>
      <w:r>
        <w:rPr>
          <w:rFonts w:hint="default" w:ascii="Times New Roman" w:hAnsi="Times New Roman" w:cs="Times New Roman" w:eastAsiaTheme="minorEastAsia"/>
          <w:b/>
          <w:sz w:val="28"/>
          <w:szCs w:val="28"/>
          <w:lang w:val="en-US" w:eastAsia="zh-CN"/>
        </w:rPr>
        <w:t>配套措施落实情况</w:t>
      </w:r>
      <w:r>
        <w:rPr>
          <w:rFonts w:hint="eastAsia" w:ascii="Times New Roman" w:hAnsi="Times New Roman" w:cs="Times New Roman" w:eastAsiaTheme="minorEastAsia"/>
          <w:b/>
          <w:sz w:val="28"/>
          <w:szCs w:val="28"/>
          <w:lang w:val="en-US" w:eastAsia="zh-CN"/>
        </w:rPr>
        <w:t xml:space="preserve"> </w:t>
      </w:r>
    </w:p>
    <w:p w14:paraId="0E0D4CA3">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（1）区域削减及淘汰落后产能</w:t>
      </w:r>
    </w:p>
    <w:p w14:paraId="63F890F3">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本公司不涉及区域削减污染物总量措施，所有生产设备中没有需淘汰的落后产能设备。</w:t>
      </w:r>
    </w:p>
    <w:p w14:paraId="6AAE1FCA">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（2）防护距离控制及居民搬迁</w:t>
      </w:r>
    </w:p>
    <w:p w14:paraId="43B99E3D">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outlineLvl w:val="9"/>
        <w:rPr>
          <w:rFonts w:hint="eastAsia"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本项目卫生防护距离内无环境敏感点。</w:t>
      </w:r>
    </w:p>
    <w:p w14:paraId="0E4C8398">
      <w:pPr>
        <w:keepNext w:val="0"/>
        <w:keepLines w:val="0"/>
        <w:pageBreakBefore w:val="0"/>
        <w:kinsoku/>
        <w:wordWrap/>
        <w:overflowPunct/>
        <w:topLinePunct w:val="0"/>
        <w:bidi w:val="0"/>
        <w:spacing w:line="560" w:lineRule="exact"/>
        <w:ind w:firstLine="560"/>
        <w:textAlignment w:val="auto"/>
        <w:outlineLvl w:val="9"/>
        <w:rPr>
          <w:rFonts w:hint="eastAsia" w:ascii="Times New Roman" w:hAnsi="Times New Roman" w:cs="Times New Roman" w:eastAsiaTheme="minorEastAsia"/>
          <w:b/>
          <w:sz w:val="28"/>
          <w:szCs w:val="28"/>
          <w:lang w:val="en-US" w:eastAsia="zh-CN"/>
        </w:rPr>
      </w:pPr>
      <w:r>
        <w:rPr>
          <w:rFonts w:hint="eastAsia" w:ascii="Times New Roman" w:hAnsi="Times New Roman" w:cs="Times New Roman" w:eastAsiaTheme="minorEastAsia"/>
          <w:b/>
          <w:sz w:val="28"/>
          <w:szCs w:val="28"/>
          <w:lang w:val="en-US" w:eastAsia="zh-CN"/>
        </w:rPr>
        <w:t xml:space="preserve">2.3 </w:t>
      </w:r>
      <w:r>
        <w:rPr>
          <w:rFonts w:hint="default" w:ascii="Times New Roman" w:hAnsi="Times New Roman" w:cs="Times New Roman" w:eastAsiaTheme="minorEastAsia"/>
          <w:b/>
          <w:sz w:val="28"/>
          <w:szCs w:val="28"/>
          <w:lang w:val="en-US" w:eastAsia="zh-CN"/>
        </w:rPr>
        <w:t>其他措施落实情况</w:t>
      </w:r>
      <w:r>
        <w:rPr>
          <w:rFonts w:hint="eastAsia" w:ascii="Times New Roman" w:hAnsi="Times New Roman" w:cs="Times New Roman" w:eastAsiaTheme="minorEastAsia"/>
          <w:b/>
          <w:sz w:val="28"/>
          <w:szCs w:val="28"/>
          <w:lang w:val="en-US" w:eastAsia="zh-CN"/>
        </w:rPr>
        <w:t xml:space="preserve"> </w:t>
      </w:r>
    </w:p>
    <w:p w14:paraId="58CF39CF">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outlineLvl w:val="9"/>
        <w:rPr>
          <w:rFonts w:hint="eastAsia"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本项目不涉及林地、珍稀动物保护、区域环境整治、相关外围工程建设情况等。</w:t>
      </w:r>
    </w:p>
    <w:p w14:paraId="1407B985">
      <w:pPr>
        <w:keepNext w:val="0"/>
        <w:keepLines w:val="0"/>
        <w:pageBreakBefore w:val="0"/>
        <w:kinsoku/>
        <w:wordWrap/>
        <w:overflowPunct/>
        <w:topLinePunct w:val="0"/>
        <w:bidi w:val="0"/>
        <w:spacing w:line="560" w:lineRule="exact"/>
        <w:textAlignment w:val="auto"/>
        <w:outlineLvl w:val="9"/>
        <w:rPr>
          <w:rFonts w:hint="default" w:ascii="Times New Roman" w:hAnsi="Times New Roman" w:cs="Times New Roman" w:eastAsiaTheme="minorEastAsia"/>
          <w:b/>
          <w:sz w:val="28"/>
          <w:szCs w:val="28"/>
          <w:lang w:val="en-US" w:eastAsia="zh-CN"/>
        </w:rPr>
      </w:pPr>
      <w:r>
        <w:rPr>
          <w:rFonts w:hint="default" w:ascii="Times New Roman" w:hAnsi="Times New Roman" w:cs="Times New Roman" w:eastAsiaTheme="minorEastAsia"/>
          <w:b/>
          <w:sz w:val="28"/>
          <w:szCs w:val="28"/>
          <w:lang w:val="en-US" w:eastAsia="zh-CN"/>
        </w:rPr>
        <w:t>3</w:t>
      </w:r>
      <w:r>
        <w:rPr>
          <w:rFonts w:hint="eastAsia" w:ascii="Times New Roman" w:hAnsi="Times New Roman" w:cs="Times New Roman" w:eastAsiaTheme="minorEastAsia"/>
          <w:b/>
          <w:sz w:val="28"/>
          <w:szCs w:val="28"/>
          <w:lang w:val="en-US" w:eastAsia="zh-CN"/>
        </w:rPr>
        <w:t xml:space="preserve"> </w:t>
      </w:r>
      <w:r>
        <w:rPr>
          <w:rFonts w:hint="default" w:ascii="Times New Roman" w:hAnsi="Times New Roman" w:cs="Times New Roman" w:eastAsiaTheme="minorEastAsia"/>
          <w:b/>
          <w:sz w:val="28"/>
          <w:szCs w:val="28"/>
          <w:lang w:val="en-US" w:eastAsia="zh-CN"/>
        </w:rPr>
        <w:t>整改工作情况</w:t>
      </w:r>
      <w:r>
        <w:rPr>
          <w:rFonts w:hint="eastAsia" w:ascii="Times New Roman" w:hAnsi="Times New Roman" w:cs="Times New Roman" w:eastAsiaTheme="minorEastAsia"/>
          <w:b/>
          <w:sz w:val="28"/>
          <w:szCs w:val="28"/>
          <w:lang w:val="en-US" w:eastAsia="zh-CN"/>
        </w:rPr>
        <w:t xml:space="preserve"> </w:t>
      </w:r>
    </w:p>
    <w:p w14:paraId="43E9BE23">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outlineLvl w:val="9"/>
        <w:rPr>
          <w:rFonts w:hint="eastAsia"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项目</w:t>
      </w:r>
      <w:r>
        <w:rPr>
          <w:rFonts w:hint="default" w:ascii="Times New Roman" w:hAnsi="Times New Roman" w:cs="Times New Roman" w:eastAsiaTheme="minorEastAsia"/>
          <w:sz w:val="24"/>
          <w:szCs w:val="24"/>
          <w:lang w:val="en-US" w:eastAsia="zh-CN"/>
        </w:rPr>
        <w:t>验收现场检查会</w:t>
      </w:r>
      <w:r>
        <w:rPr>
          <w:rFonts w:hint="eastAsia" w:ascii="Times New Roman" w:hAnsi="Times New Roman" w:cs="Times New Roman" w:eastAsiaTheme="minorEastAsia"/>
          <w:sz w:val="24"/>
          <w:szCs w:val="24"/>
          <w:lang w:val="en-US" w:eastAsia="zh-CN"/>
        </w:rPr>
        <w:t>专家提出的整改意见及整改措施如下：</w:t>
      </w:r>
    </w:p>
    <w:p w14:paraId="09568B74">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（1）车间地面上撒漏的物料应及时清理，保持车间地面清洁，防止物料的“跑、冒、漏、滴”。</w:t>
      </w:r>
    </w:p>
    <w:p w14:paraId="62CCBFEF">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outlineLvl w:val="9"/>
        <w:rPr>
          <w:rFonts w:hint="eastAsia" w:ascii="Times New Roman" w:hAnsi="Times New Roman" w:cs="Times New Roman" w:eastAsiaTheme="minorEastAsia"/>
          <w:sz w:val="24"/>
          <w:szCs w:val="24"/>
          <w:u w:val="single"/>
          <w:lang w:val="en-US" w:eastAsia="zh-CN"/>
        </w:rPr>
      </w:pPr>
      <w:r>
        <w:rPr>
          <w:rFonts w:hint="eastAsia" w:ascii="Times New Roman" w:hAnsi="Times New Roman" w:cs="Times New Roman" w:eastAsiaTheme="minorEastAsia"/>
          <w:sz w:val="24"/>
          <w:szCs w:val="24"/>
          <w:u w:val="single"/>
          <w:lang w:val="en-US" w:eastAsia="zh-CN"/>
        </w:rPr>
        <w:t>整改/修改情况：已安排车间专门人员及时清理车间地面上撒漏的物料，保持车间地面清洁，防止物料的“跑、冒、漏、滴”。</w:t>
      </w:r>
    </w:p>
    <w:p w14:paraId="1800E2E5">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（2）</w:t>
      </w:r>
      <w:r>
        <w:rPr>
          <w:rFonts w:hint="default" w:ascii="Times New Roman" w:hAnsi="Times New Roman" w:cs="Times New Roman" w:eastAsiaTheme="minorEastAsia"/>
          <w:sz w:val="24"/>
          <w:szCs w:val="24"/>
          <w:lang w:val="en-US" w:eastAsia="zh-CN"/>
        </w:rPr>
        <w:t>定期检查废气收集设施的运行情况，确保废气有效收集和处理。</w:t>
      </w:r>
    </w:p>
    <w:p w14:paraId="5551D097">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outlineLvl w:val="9"/>
        <w:rPr>
          <w:rFonts w:hint="eastAsia" w:ascii="Times New Roman" w:hAnsi="Times New Roman" w:cs="Times New Roman" w:eastAsiaTheme="minorEastAsia"/>
          <w:sz w:val="24"/>
          <w:szCs w:val="24"/>
          <w:u w:val="single"/>
          <w:lang w:val="en-US" w:eastAsia="zh-CN"/>
        </w:rPr>
      </w:pPr>
      <w:r>
        <w:rPr>
          <w:rFonts w:hint="eastAsia" w:ascii="Times New Roman" w:hAnsi="Times New Roman" w:cs="Times New Roman" w:eastAsiaTheme="minorEastAsia"/>
          <w:sz w:val="24"/>
          <w:szCs w:val="24"/>
          <w:u w:val="single"/>
          <w:lang w:val="en-US" w:eastAsia="zh-CN"/>
        </w:rPr>
        <w:t>整改/修改情况：已安排车间专门人员</w:t>
      </w:r>
      <w:r>
        <w:rPr>
          <w:rFonts w:hint="default" w:ascii="Times New Roman" w:hAnsi="Times New Roman" w:cs="Times New Roman" w:eastAsiaTheme="minorEastAsia"/>
          <w:sz w:val="24"/>
          <w:szCs w:val="24"/>
          <w:u w:val="single"/>
          <w:lang w:val="en-US" w:eastAsia="zh-CN"/>
        </w:rPr>
        <w:t>定期检查废气收集设施的运行情况，确保废气有效收集和处理</w:t>
      </w:r>
      <w:r>
        <w:rPr>
          <w:rFonts w:hint="eastAsia" w:ascii="Times New Roman" w:hAnsi="Times New Roman" w:cs="Times New Roman" w:eastAsiaTheme="minorEastAsia"/>
          <w:sz w:val="24"/>
          <w:szCs w:val="24"/>
          <w:u w:val="single"/>
          <w:lang w:val="en-US" w:eastAsia="zh-CN"/>
        </w:rPr>
        <w:t>。</w:t>
      </w:r>
    </w:p>
    <w:p w14:paraId="50E7997C">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（3）</w:t>
      </w:r>
      <w:r>
        <w:rPr>
          <w:rFonts w:hint="default" w:ascii="Times New Roman" w:hAnsi="Times New Roman" w:cs="Times New Roman" w:eastAsiaTheme="minorEastAsia"/>
          <w:sz w:val="24"/>
          <w:szCs w:val="24"/>
          <w:lang w:val="en-US" w:eastAsia="zh-CN"/>
        </w:rPr>
        <w:t>项目运营过程中，严格执行排污许可排放标准，一般工业固废严格按照《一般工业固体废物贮存和填埋污染控制标准》（GB 18599-2020）要求执行</w:t>
      </w:r>
      <w:r>
        <w:rPr>
          <w:rFonts w:hint="eastAsia" w:ascii="Times New Roman" w:hAnsi="Times New Roman" w:cs="Times New Roman" w:eastAsiaTheme="minorEastAsia"/>
          <w:sz w:val="24"/>
          <w:szCs w:val="24"/>
          <w:lang w:val="en-US" w:eastAsia="zh-CN"/>
        </w:rPr>
        <w:t>，危险废物</w:t>
      </w:r>
      <w:r>
        <w:rPr>
          <w:rFonts w:hint="default" w:ascii="Times New Roman" w:hAnsi="Times New Roman" w:cs="Times New Roman" w:eastAsiaTheme="minorEastAsia"/>
          <w:sz w:val="24"/>
          <w:szCs w:val="24"/>
          <w:lang w:val="en-US" w:eastAsia="zh-CN"/>
        </w:rPr>
        <w:t>严格按照《危险废物贮存污染控制标准》</w:t>
      </w:r>
      <w:r>
        <w:rPr>
          <w:rFonts w:hint="eastAsia" w:ascii="Times New Roman" w:hAnsi="Times New Roman" w:cs="Times New Roman" w:eastAsiaTheme="minorEastAsia"/>
          <w:sz w:val="24"/>
          <w:szCs w:val="24"/>
          <w:lang w:val="en-US" w:eastAsia="zh-CN"/>
        </w:rPr>
        <w:t>（</w:t>
      </w:r>
      <w:r>
        <w:rPr>
          <w:rFonts w:hint="default" w:ascii="Times New Roman" w:hAnsi="Times New Roman" w:cs="Times New Roman" w:eastAsiaTheme="minorEastAsia"/>
          <w:sz w:val="24"/>
          <w:szCs w:val="24"/>
          <w:lang w:val="en-US" w:eastAsia="zh-CN"/>
        </w:rPr>
        <w:t>GB 18597-2001</w:t>
      </w:r>
      <w:r>
        <w:rPr>
          <w:rFonts w:hint="eastAsia" w:ascii="Times New Roman" w:hAnsi="Times New Roman" w:cs="Times New Roman" w:eastAsiaTheme="minorEastAsia"/>
          <w:sz w:val="24"/>
          <w:szCs w:val="24"/>
          <w:lang w:val="en-US" w:eastAsia="zh-CN"/>
        </w:rPr>
        <w:t>）</w:t>
      </w:r>
      <w:r>
        <w:rPr>
          <w:rFonts w:hint="default" w:ascii="Times New Roman" w:hAnsi="Times New Roman" w:cs="Times New Roman" w:eastAsiaTheme="minorEastAsia"/>
          <w:sz w:val="24"/>
          <w:szCs w:val="24"/>
          <w:lang w:val="en-US" w:eastAsia="zh-CN"/>
        </w:rPr>
        <w:t>及2013年修改单要求执行</w:t>
      </w:r>
      <w:r>
        <w:rPr>
          <w:rFonts w:hint="eastAsia" w:ascii="Times New Roman" w:hAnsi="Times New Roman" w:cs="Times New Roman" w:eastAsiaTheme="minorEastAsia"/>
          <w:sz w:val="24"/>
          <w:szCs w:val="24"/>
          <w:lang w:val="en-US" w:eastAsia="zh-CN"/>
        </w:rPr>
        <w:t>。</w:t>
      </w:r>
    </w:p>
    <w:p w14:paraId="7CDF07DE">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outlineLvl w:val="9"/>
        <w:rPr>
          <w:rFonts w:hint="eastAsia" w:ascii="Times New Roman" w:hAnsi="Times New Roman" w:cs="Times New Roman" w:eastAsiaTheme="minorEastAsia"/>
          <w:sz w:val="24"/>
          <w:szCs w:val="24"/>
          <w:u w:val="single"/>
          <w:lang w:val="en-US" w:eastAsia="zh-CN"/>
        </w:rPr>
      </w:pPr>
      <w:r>
        <w:rPr>
          <w:rFonts w:hint="eastAsia" w:ascii="Times New Roman" w:hAnsi="Times New Roman" w:cs="Times New Roman" w:eastAsiaTheme="minorEastAsia"/>
          <w:sz w:val="24"/>
          <w:szCs w:val="24"/>
          <w:u w:val="single"/>
          <w:lang w:val="en-US" w:eastAsia="zh-CN"/>
        </w:rPr>
        <w:t>整改/修改情况：</w:t>
      </w:r>
      <w:r>
        <w:rPr>
          <w:rFonts w:hint="default" w:ascii="Times New Roman" w:hAnsi="Times New Roman" w:cs="Times New Roman" w:eastAsiaTheme="minorEastAsia"/>
          <w:sz w:val="24"/>
          <w:szCs w:val="24"/>
          <w:u w:val="single"/>
          <w:lang w:val="en-US" w:eastAsia="zh-CN"/>
        </w:rPr>
        <w:t>项目运营过程中，</w:t>
      </w:r>
      <w:r>
        <w:rPr>
          <w:rFonts w:hint="eastAsia" w:ascii="Times New Roman" w:hAnsi="Times New Roman" w:cs="Times New Roman" w:eastAsiaTheme="minorEastAsia"/>
          <w:sz w:val="24"/>
          <w:szCs w:val="24"/>
          <w:u w:val="single"/>
          <w:lang w:val="en-US" w:eastAsia="zh-CN"/>
        </w:rPr>
        <w:t>已</w:t>
      </w:r>
      <w:r>
        <w:rPr>
          <w:rFonts w:hint="default" w:ascii="Times New Roman" w:hAnsi="Times New Roman" w:cs="Times New Roman" w:eastAsiaTheme="minorEastAsia"/>
          <w:sz w:val="24"/>
          <w:szCs w:val="24"/>
          <w:u w:val="single"/>
          <w:lang w:val="en-US" w:eastAsia="zh-CN"/>
        </w:rPr>
        <w:t>严格执行排污许可排放标准</w:t>
      </w:r>
      <w:r>
        <w:rPr>
          <w:rFonts w:hint="eastAsia" w:ascii="Times New Roman" w:hAnsi="Times New Roman" w:cs="Times New Roman" w:eastAsiaTheme="minorEastAsia"/>
          <w:sz w:val="24"/>
          <w:szCs w:val="24"/>
          <w:u w:val="single"/>
          <w:lang w:val="en-US" w:eastAsia="zh-CN"/>
        </w:rPr>
        <w:t>，根据</w:t>
      </w:r>
      <w:r>
        <w:rPr>
          <w:rFonts w:hint="default" w:ascii="Times New Roman" w:hAnsi="Times New Roman" w:cs="Times New Roman" w:eastAsiaTheme="minorEastAsia"/>
          <w:sz w:val="24"/>
          <w:szCs w:val="24"/>
          <w:u w:val="single"/>
          <w:lang w:val="en-US" w:eastAsia="zh-CN"/>
        </w:rPr>
        <w:t>《一般工业固体废物贮存和填埋污染控制标准》（GB 18599-2020）</w:t>
      </w:r>
      <w:r>
        <w:rPr>
          <w:rFonts w:hint="eastAsia" w:ascii="Times New Roman" w:hAnsi="Times New Roman" w:cs="Times New Roman" w:eastAsiaTheme="minorEastAsia"/>
          <w:sz w:val="24"/>
          <w:szCs w:val="24"/>
          <w:u w:val="single"/>
          <w:lang w:val="en-US" w:eastAsia="zh-CN"/>
        </w:rPr>
        <w:t>和</w:t>
      </w:r>
      <w:r>
        <w:rPr>
          <w:rFonts w:hint="default" w:ascii="Times New Roman" w:hAnsi="Times New Roman" w:cs="Times New Roman" w:eastAsiaTheme="minorEastAsia"/>
          <w:sz w:val="24"/>
          <w:szCs w:val="24"/>
          <w:u w:val="single"/>
          <w:lang w:val="en-US" w:eastAsia="zh-CN"/>
        </w:rPr>
        <w:t>《危险废物贮存污染控制标准》（GB</w:t>
      </w:r>
      <w:r>
        <w:rPr>
          <w:rFonts w:hint="eastAsia" w:ascii="Times New Roman" w:hAnsi="Times New Roman" w:cs="Times New Roman" w:eastAsiaTheme="minorEastAsia"/>
          <w:sz w:val="24"/>
          <w:szCs w:val="24"/>
          <w:u w:val="single"/>
          <w:lang w:val="en-US" w:eastAsia="zh-CN"/>
        </w:rPr>
        <w:t xml:space="preserve"> </w:t>
      </w:r>
      <w:r>
        <w:rPr>
          <w:rFonts w:hint="default" w:ascii="Times New Roman" w:hAnsi="Times New Roman" w:cs="Times New Roman" w:eastAsiaTheme="minorEastAsia"/>
          <w:sz w:val="24"/>
          <w:szCs w:val="24"/>
          <w:u w:val="single"/>
          <w:lang w:val="en-US" w:eastAsia="zh-CN"/>
        </w:rPr>
        <w:t>18597-2001）及修改单</w:t>
      </w:r>
      <w:r>
        <w:rPr>
          <w:rFonts w:hint="eastAsia" w:ascii="Times New Roman" w:hAnsi="Times New Roman" w:cs="Times New Roman" w:eastAsiaTheme="minorEastAsia"/>
          <w:sz w:val="24"/>
          <w:szCs w:val="24"/>
          <w:u w:val="single"/>
          <w:lang w:val="en-US" w:eastAsia="zh-CN"/>
        </w:rPr>
        <w:t>中的相关要求，已安排相关人员加强固体废物（</w:t>
      </w:r>
      <w:r>
        <w:rPr>
          <w:rFonts w:hint="default" w:ascii="Times New Roman" w:hAnsi="Times New Roman" w:cs="Times New Roman" w:eastAsiaTheme="minorEastAsia"/>
          <w:sz w:val="24"/>
          <w:szCs w:val="24"/>
          <w:u w:val="single"/>
          <w:lang w:val="en-US" w:eastAsia="zh-CN"/>
        </w:rPr>
        <w:t>一般工业固废</w:t>
      </w:r>
      <w:r>
        <w:rPr>
          <w:rFonts w:hint="eastAsia" w:ascii="Times New Roman" w:hAnsi="Times New Roman" w:cs="Times New Roman" w:eastAsiaTheme="minorEastAsia"/>
          <w:sz w:val="24"/>
          <w:szCs w:val="24"/>
          <w:u w:val="single"/>
          <w:lang w:val="en-US" w:eastAsia="zh-CN"/>
        </w:rPr>
        <w:t>和</w:t>
      </w:r>
      <w:r>
        <w:rPr>
          <w:rFonts w:hint="default" w:ascii="Times New Roman" w:hAnsi="Times New Roman" w:cs="Times New Roman" w:eastAsiaTheme="minorEastAsia"/>
          <w:sz w:val="24"/>
          <w:szCs w:val="24"/>
          <w:u w:val="single"/>
          <w:lang w:val="en-US" w:eastAsia="zh-CN"/>
        </w:rPr>
        <w:t>危险废物</w:t>
      </w:r>
      <w:r>
        <w:rPr>
          <w:rFonts w:hint="eastAsia" w:ascii="Times New Roman" w:hAnsi="Times New Roman" w:cs="Times New Roman" w:eastAsiaTheme="minorEastAsia"/>
          <w:sz w:val="24"/>
          <w:szCs w:val="24"/>
          <w:u w:val="single"/>
          <w:lang w:val="en-US" w:eastAsia="zh-CN"/>
        </w:rPr>
        <w:t>）的贮存和管理，</w:t>
      </w:r>
      <w:r>
        <w:rPr>
          <w:rFonts w:hint="default" w:ascii="Times New Roman" w:hAnsi="Times New Roman" w:cs="Times New Roman" w:eastAsiaTheme="minorEastAsia"/>
          <w:sz w:val="24"/>
          <w:szCs w:val="24"/>
          <w:u w:val="single"/>
          <w:lang w:val="en-US" w:eastAsia="zh-CN"/>
        </w:rPr>
        <w:t>并委托有资质的单位及时进行转移处置</w:t>
      </w:r>
      <w:r>
        <w:rPr>
          <w:rFonts w:hint="eastAsia" w:ascii="Times New Roman" w:hAnsi="Times New Roman" w:cs="Times New Roman" w:eastAsiaTheme="minorEastAsia"/>
          <w:sz w:val="24"/>
          <w:szCs w:val="24"/>
          <w:u w:val="single"/>
          <w:lang w:val="en-US" w:eastAsia="zh-CN"/>
        </w:rPr>
        <w:t>。</w:t>
      </w:r>
    </w:p>
    <w:p w14:paraId="33D6E26E">
      <w:pPr>
        <w:rPr>
          <w:rFonts w:hint="default"/>
          <w:lang w:val="en-US" w:eastAsia="zh-CN"/>
        </w:rPr>
      </w:pPr>
    </w:p>
    <w:sectPr>
      <w:footerReference r:id="rId3" w:type="default"/>
      <w:pgSz w:w="11906" w:h="16838"/>
      <w:pgMar w:top="1474" w:right="1588" w:bottom="1134" w:left="1588"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9986419"/>
    </w:sdtPr>
    <w:sdtContent>
      <w:p w14:paraId="54EA311A">
        <w:pPr>
          <w:pStyle w:val="12"/>
          <w:jc w:val="center"/>
        </w:pPr>
        <w:r>
          <w:fldChar w:fldCharType="begin"/>
        </w:r>
        <w:r>
          <w:instrText xml:space="preserve"> PAGE   \* MERGEFORMAT </w:instrText>
        </w:r>
        <w:r>
          <w:fldChar w:fldCharType="separate"/>
        </w:r>
        <w:r>
          <w:rPr>
            <w:lang w:val="zh-CN"/>
          </w:rPr>
          <w:t>5</w:t>
        </w:r>
        <w:r>
          <w:rPr>
            <w:lang w:val="zh-CN"/>
          </w:rPr>
          <w:fldChar w:fldCharType="end"/>
        </w:r>
      </w:p>
    </w:sdtContent>
  </w:sdt>
  <w:p w14:paraId="4A64FA6C">
    <w:pPr>
      <w:pStyle w:val="1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RmY2JkODAxZjFlOTg1MGE3OWM0OGFkMWI5NzMzYTMifQ=="/>
  </w:docVars>
  <w:rsids>
    <w:rsidRoot w:val="007563DD"/>
    <w:rsid w:val="000052C9"/>
    <w:rsid w:val="000106E6"/>
    <w:rsid w:val="00043789"/>
    <w:rsid w:val="0004757A"/>
    <w:rsid w:val="000477F8"/>
    <w:rsid w:val="00083D4A"/>
    <w:rsid w:val="000A1112"/>
    <w:rsid w:val="000B67DF"/>
    <w:rsid w:val="000C00F8"/>
    <w:rsid w:val="000C279C"/>
    <w:rsid w:val="000C6470"/>
    <w:rsid w:val="000C76C7"/>
    <w:rsid w:val="000D1197"/>
    <w:rsid w:val="000F01F7"/>
    <w:rsid w:val="00151DFD"/>
    <w:rsid w:val="001644BF"/>
    <w:rsid w:val="001D7DCB"/>
    <w:rsid w:val="001F5A71"/>
    <w:rsid w:val="002021AE"/>
    <w:rsid w:val="00206CB0"/>
    <w:rsid w:val="002216C8"/>
    <w:rsid w:val="002304F1"/>
    <w:rsid w:val="0024255B"/>
    <w:rsid w:val="002675C3"/>
    <w:rsid w:val="00286A3A"/>
    <w:rsid w:val="002A64CE"/>
    <w:rsid w:val="002C2EF4"/>
    <w:rsid w:val="002C407F"/>
    <w:rsid w:val="002C5F3D"/>
    <w:rsid w:val="002E5F6D"/>
    <w:rsid w:val="00314A36"/>
    <w:rsid w:val="0035210E"/>
    <w:rsid w:val="00363DC7"/>
    <w:rsid w:val="003919FD"/>
    <w:rsid w:val="00397431"/>
    <w:rsid w:val="003B51F4"/>
    <w:rsid w:val="003B6DCE"/>
    <w:rsid w:val="003D58FF"/>
    <w:rsid w:val="003E5690"/>
    <w:rsid w:val="0040371D"/>
    <w:rsid w:val="00404481"/>
    <w:rsid w:val="004117B4"/>
    <w:rsid w:val="00433313"/>
    <w:rsid w:val="00450B53"/>
    <w:rsid w:val="004511C2"/>
    <w:rsid w:val="00454351"/>
    <w:rsid w:val="0045648C"/>
    <w:rsid w:val="00476437"/>
    <w:rsid w:val="00485BAD"/>
    <w:rsid w:val="004967F1"/>
    <w:rsid w:val="004C155D"/>
    <w:rsid w:val="004C2E77"/>
    <w:rsid w:val="004E0959"/>
    <w:rsid w:val="004E1E17"/>
    <w:rsid w:val="004F029A"/>
    <w:rsid w:val="00502C84"/>
    <w:rsid w:val="00521BF3"/>
    <w:rsid w:val="005250DC"/>
    <w:rsid w:val="00526617"/>
    <w:rsid w:val="00577CE9"/>
    <w:rsid w:val="00594C14"/>
    <w:rsid w:val="00596719"/>
    <w:rsid w:val="005A1FF0"/>
    <w:rsid w:val="005A771B"/>
    <w:rsid w:val="005C7402"/>
    <w:rsid w:val="005D2C8D"/>
    <w:rsid w:val="005E1C3C"/>
    <w:rsid w:val="005F3201"/>
    <w:rsid w:val="005F3CFC"/>
    <w:rsid w:val="005F5587"/>
    <w:rsid w:val="00634898"/>
    <w:rsid w:val="0064502A"/>
    <w:rsid w:val="00651386"/>
    <w:rsid w:val="00694C29"/>
    <w:rsid w:val="00696E86"/>
    <w:rsid w:val="006C089D"/>
    <w:rsid w:val="006D64D5"/>
    <w:rsid w:val="006D7875"/>
    <w:rsid w:val="006E4EC4"/>
    <w:rsid w:val="006E631B"/>
    <w:rsid w:val="006F133D"/>
    <w:rsid w:val="00715686"/>
    <w:rsid w:val="00716074"/>
    <w:rsid w:val="0072363C"/>
    <w:rsid w:val="00734498"/>
    <w:rsid w:val="00751A23"/>
    <w:rsid w:val="007563DD"/>
    <w:rsid w:val="007609FC"/>
    <w:rsid w:val="00773C23"/>
    <w:rsid w:val="00783EE6"/>
    <w:rsid w:val="00784657"/>
    <w:rsid w:val="00794ED6"/>
    <w:rsid w:val="007A1B79"/>
    <w:rsid w:val="007A31F5"/>
    <w:rsid w:val="007B2FBB"/>
    <w:rsid w:val="007E5A0C"/>
    <w:rsid w:val="007F36A0"/>
    <w:rsid w:val="00807D40"/>
    <w:rsid w:val="00814AFF"/>
    <w:rsid w:val="00822B5E"/>
    <w:rsid w:val="0084234F"/>
    <w:rsid w:val="0087269B"/>
    <w:rsid w:val="008850A2"/>
    <w:rsid w:val="0088651C"/>
    <w:rsid w:val="00887367"/>
    <w:rsid w:val="008B0A73"/>
    <w:rsid w:val="008C3EBC"/>
    <w:rsid w:val="008F1DE0"/>
    <w:rsid w:val="009208B1"/>
    <w:rsid w:val="009220E5"/>
    <w:rsid w:val="00937114"/>
    <w:rsid w:val="00947CC2"/>
    <w:rsid w:val="00964A85"/>
    <w:rsid w:val="0097504E"/>
    <w:rsid w:val="009A394A"/>
    <w:rsid w:val="009C21D9"/>
    <w:rsid w:val="009D0A4A"/>
    <w:rsid w:val="009D3B0F"/>
    <w:rsid w:val="009F29CE"/>
    <w:rsid w:val="00A220F3"/>
    <w:rsid w:val="00A43C50"/>
    <w:rsid w:val="00A73CB3"/>
    <w:rsid w:val="00A91823"/>
    <w:rsid w:val="00AB6B23"/>
    <w:rsid w:val="00AC582F"/>
    <w:rsid w:val="00AD5BD0"/>
    <w:rsid w:val="00B15AF8"/>
    <w:rsid w:val="00B32E8E"/>
    <w:rsid w:val="00B426FC"/>
    <w:rsid w:val="00B61146"/>
    <w:rsid w:val="00B66EA6"/>
    <w:rsid w:val="00B958F6"/>
    <w:rsid w:val="00B9710F"/>
    <w:rsid w:val="00BC3E5E"/>
    <w:rsid w:val="00BD329F"/>
    <w:rsid w:val="00BF532D"/>
    <w:rsid w:val="00C608EB"/>
    <w:rsid w:val="00C660C3"/>
    <w:rsid w:val="00CA5D46"/>
    <w:rsid w:val="00CB4D44"/>
    <w:rsid w:val="00CD16BD"/>
    <w:rsid w:val="00CD5B52"/>
    <w:rsid w:val="00CD6607"/>
    <w:rsid w:val="00CF34E5"/>
    <w:rsid w:val="00CF7F6B"/>
    <w:rsid w:val="00D252DD"/>
    <w:rsid w:val="00D31AAB"/>
    <w:rsid w:val="00D37338"/>
    <w:rsid w:val="00D37BF1"/>
    <w:rsid w:val="00D71B86"/>
    <w:rsid w:val="00D85664"/>
    <w:rsid w:val="00DA0738"/>
    <w:rsid w:val="00DA7F86"/>
    <w:rsid w:val="00DB3083"/>
    <w:rsid w:val="00DB6651"/>
    <w:rsid w:val="00DC3157"/>
    <w:rsid w:val="00E56BB2"/>
    <w:rsid w:val="00E773B0"/>
    <w:rsid w:val="00E86AE3"/>
    <w:rsid w:val="00EB0A04"/>
    <w:rsid w:val="00EB635C"/>
    <w:rsid w:val="00EC63C9"/>
    <w:rsid w:val="00EE4377"/>
    <w:rsid w:val="00EE661E"/>
    <w:rsid w:val="00EF4573"/>
    <w:rsid w:val="00F02D9F"/>
    <w:rsid w:val="00F0485B"/>
    <w:rsid w:val="00F228D3"/>
    <w:rsid w:val="00F30EF1"/>
    <w:rsid w:val="00F31651"/>
    <w:rsid w:val="00F566A6"/>
    <w:rsid w:val="00F94677"/>
    <w:rsid w:val="00FC4643"/>
    <w:rsid w:val="00FD2A57"/>
    <w:rsid w:val="0467331E"/>
    <w:rsid w:val="04E44794"/>
    <w:rsid w:val="053F0C01"/>
    <w:rsid w:val="06D25F48"/>
    <w:rsid w:val="08981135"/>
    <w:rsid w:val="08AC6127"/>
    <w:rsid w:val="0ADB5E7A"/>
    <w:rsid w:val="0B472137"/>
    <w:rsid w:val="0C8223EB"/>
    <w:rsid w:val="0D0001DD"/>
    <w:rsid w:val="0F1C1BCD"/>
    <w:rsid w:val="0FBA5B79"/>
    <w:rsid w:val="11625F1D"/>
    <w:rsid w:val="12CD5618"/>
    <w:rsid w:val="13393A51"/>
    <w:rsid w:val="140B7F29"/>
    <w:rsid w:val="141B57BA"/>
    <w:rsid w:val="16154F53"/>
    <w:rsid w:val="16C15CF6"/>
    <w:rsid w:val="17B71A49"/>
    <w:rsid w:val="182F2017"/>
    <w:rsid w:val="19A12421"/>
    <w:rsid w:val="1A2A15A2"/>
    <w:rsid w:val="1AAE2376"/>
    <w:rsid w:val="1B1851B0"/>
    <w:rsid w:val="1C0D1583"/>
    <w:rsid w:val="1F7E33E3"/>
    <w:rsid w:val="20AD65B5"/>
    <w:rsid w:val="20C33720"/>
    <w:rsid w:val="20FF1092"/>
    <w:rsid w:val="218C6A2F"/>
    <w:rsid w:val="221A61D3"/>
    <w:rsid w:val="22B36145"/>
    <w:rsid w:val="24657C98"/>
    <w:rsid w:val="24C100AF"/>
    <w:rsid w:val="26150725"/>
    <w:rsid w:val="26F95E73"/>
    <w:rsid w:val="270B5883"/>
    <w:rsid w:val="288C09DE"/>
    <w:rsid w:val="2ABB7EB6"/>
    <w:rsid w:val="2F1728B1"/>
    <w:rsid w:val="30674F5B"/>
    <w:rsid w:val="321E3342"/>
    <w:rsid w:val="332826CA"/>
    <w:rsid w:val="33B639D3"/>
    <w:rsid w:val="33BA52ED"/>
    <w:rsid w:val="33D415F5"/>
    <w:rsid w:val="352B1605"/>
    <w:rsid w:val="35475771"/>
    <w:rsid w:val="35BB246B"/>
    <w:rsid w:val="35F11C8A"/>
    <w:rsid w:val="371F6FD0"/>
    <w:rsid w:val="39DE1D35"/>
    <w:rsid w:val="3BD50FCD"/>
    <w:rsid w:val="3CE753A4"/>
    <w:rsid w:val="3F8C2233"/>
    <w:rsid w:val="403A0C7C"/>
    <w:rsid w:val="42A64878"/>
    <w:rsid w:val="446F2B9F"/>
    <w:rsid w:val="44756DC2"/>
    <w:rsid w:val="44CD1674"/>
    <w:rsid w:val="452C453B"/>
    <w:rsid w:val="452E566D"/>
    <w:rsid w:val="478466B3"/>
    <w:rsid w:val="4B02186E"/>
    <w:rsid w:val="4D5558B4"/>
    <w:rsid w:val="4E751289"/>
    <w:rsid w:val="4EF37070"/>
    <w:rsid w:val="502328A6"/>
    <w:rsid w:val="50666188"/>
    <w:rsid w:val="518A07B0"/>
    <w:rsid w:val="52B018E5"/>
    <w:rsid w:val="536E48F6"/>
    <w:rsid w:val="53DD36D8"/>
    <w:rsid w:val="54E91C64"/>
    <w:rsid w:val="54EE0658"/>
    <w:rsid w:val="550429A6"/>
    <w:rsid w:val="562954F0"/>
    <w:rsid w:val="57F86847"/>
    <w:rsid w:val="59785D49"/>
    <w:rsid w:val="5A0C3D15"/>
    <w:rsid w:val="5B044F1C"/>
    <w:rsid w:val="5C084E7C"/>
    <w:rsid w:val="5C763BF7"/>
    <w:rsid w:val="5EC253E6"/>
    <w:rsid w:val="5F9C768C"/>
    <w:rsid w:val="60A878DC"/>
    <w:rsid w:val="60B82B42"/>
    <w:rsid w:val="622F0313"/>
    <w:rsid w:val="62536A85"/>
    <w:rsid w:val="63AE1EC8"/>
    <w:rsid w:val="641B4FF7"/>
    <w:rsid w:val="649460BF"/>
    <w:rsid w:val="64E04972"/>
    <w:rsid w:val="68D4001D"/>
    <w:rsid w:val="695305DA"/>
    <w:rsid w:val="69807E63"/>
    <w:rsid w:val="6A4662AD"/>
    <w:rsid w:val="6A7038C2"/>
    <w:rsid w:val="6AAE1741"/>
    <w:rsid w:val="6C9227DE"/>
    <w:rsid w:val="6F5F79E8"/>
    <w:rsid w:val="70904E30"/>
    <w:rsid w:val="71BE777B"/>
    <w:rsid w:val="75926377"/>
    <w:rsid w:val="7696248B"/>
    <w:rsid w:val="76A35191"/>
    <w:rsid w:val="76DD7878"/>
    <w:rsid w:val="76DE59F5"/>
    <w:rsid w:val="78B611AB"/>
    <w:rsid w:val="79425628"/>
    <w:rsid w:val="7A525C08"/>
    <w:rsid w:val="7A7F09A7"/>
    <w:rsid w:val="7ACF34CF"/>
    <w:rsid w:val="7B910714"/>
    <w:rsid w:val="7C2D2E8E"/>
    <w:rsid w:val="7CC72557"/>
    <w:rsid w:val="7D422132"/>
    <w:rsid w:val="7EAB7F69"/>
    <w:rsid w:val="7ECC448D"/>
    <w:rsid w:val="7FF365E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paragraph" w:styleId="6">
    <w:name w:val="heading 1"/>
    <w:basedOn w:val="1"/>
    <w:next w:val="1"/>
    <w:autoRedefine/>
    <w:qFormat/>
    <w:uiPriority w:val="0"/>
    <w:pPr>
      <w:keepNext/>
      <w:keepLines/>
      <w:spacing w:before="340" w:after="330" w:line="240" w:lineRule="auto"/>
      <w:outlineLvl w:val="0"/>
    </w:pPr>
    <w:rPr>
      <w:rFonts w:ascii="Times New Roman" w:hAnsi="Times New Roman" w:eastAsia="楷体"/>
      <w:b/>
      <w:bCs/>
      <w:kern w:val="44"/>
      <w:sz w:val="24"/>
      <w:szCs w:val="44"/>
    </w:rPr>
  </w:style>
  <w:style w:type="paragraph" w:styleId="7">
    <w:name w:val="heading 2"/>
    <w:basedOn w:val="1"/>
    <w:next w:val="1"/>
    <w:autoRedefine/>
    <w:qFormat/>
    <w:uiPriority w:val="0"/>
    <w:pPr>
      <w:keepNext/>
      <w:keepLines/>
      <w:widowControl w:val="0"/>
      <w:adjustRightInd/>
      <w:snapToGrid/>
      <w:spacing w:after="0" w:afterLines="0" w:line="360" w:lineRule="exact"/>
      <w:jc w:val="both"/>
      <w:outlineLvl w:val="1"/>
    </w:pPr>
    <w:rPr>
      <w:rFonts w:ascii="Times New Roman" w:hAnsi="Times New Roman" w:eastAsia="宋体" w:cs="Times New Roman"/>
      <w:bCs/>
      <w:kern w:val="2"/>
      <w:sz w:val="21"/>
      <w:szCs w:val="32"/>
    </w:rPr>
  </w:style>
  <w:style w:type="character" w:default="1" w:styleId="18">
    <w:name w:val="Default Paragraph Font"/>
    <w:autoRedefine/>
    <w:semiHidden/>
    <w:unhideWhenUsed/>
    <w:qFormat/>
    <w:uiPriority w:val="1"/>
  </w:style>
  <w:style w:type="table" w:default="1" w:styleId="16">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autoRedefine/>
    <w:qFormat/>
    <w:uiPriority w:val="0"/>
    <w:pPr>
      <w:ind w:firstLine="420" w:firstLineChars="200"/>
    </w:pPr>
  </w:style>
  <w:style w:type="paragraph" w:styleId="3">
    <w:name w:val="Body Text Indent"/>
    <w:basedOn w:val="1"/>
    <w:next w:val="4"/>
    <w:autoRedefine/>
    <w:unhideWhenUsed/>
    <w:qFormat/>
    <w:uiPriority w:val="99"/>
    <w:pPr>
      <w:ind w:left="420" w:leftChars="200"/>
    </w:pPr>
  </w:style>
  <w:style w:type="paragraph" w:customStyle="1" w:styleId="4">
    <w:name w:val="样式 正文文本缩进 + 行距: 1.5 倍行距"/>
    <w:basedOn w:val="5"/>
    <w:autoRedefine/>
    <w:qFormat/>
    <w:uiPriority w:val="0"/>
    <w:pPr>
      <w:spacing w:after="120" w:line="360" w:lineRule="auto"/>
      <w:ind w:left="90" w:leftChars="32" w:firstLine="560" w:firstLineChars="200"/>
    </w:pPr>
    <w:rPr>
      <w:rFonts w:cs="宋体"/>
    </w:rPr>
  </w:style>
  <w:style w:type="paragraph" w:customStyle="1" w:styleId="5">
    <w:name w:val="Body Text Indent"/>
    <w:basedOn w:val="1"/>
    <w:next w:val="4"/>
    <w:qFormat/>
    <w:uiPriority w:val="0"/>
    <w:pPr>
      <w:spacing w:after="120" w:afterLines="0"/>
      <w:ind w:left="420" w:leftChars="200"/>
    </w:pPr>
    <w:rPr>
      <w:rFonts w:ascii="Times New Roman" w:hAnsi="Times New Roman" w:eastAsia="宋体"/>
      <w:sz w:val="24"/>
    </w:rPr>
  </w:style>
  <w:style w:type="paragraph" w:styleId="8">
    <w:name w:val="annotation text"/>
    <w:basedOn w:val="1"/>
    <w:link w:val="31"/>
    <w:autoRedefine/>
    <w:qFormat/>
    <w:uiPriority w:val="0"/>
    <w:pPr>
      <w:jc w:val="left"/>
    </w:pPr>
    <w:rPr>
      <w:rFonts w:ascii="Times New Roman" w:hAnsi="Times New Roman"/>
      <w:szCs w:val="20"/>
    </w:rPr>
  </w:style>
  <w:style w:type="paragraph" w:styleId="9">
    <w:name w:val="Body Text"/>
    <w:basedOn w:val="1"/>
    <w:link w:val="29"/>
    <w:qFormat/>
    <w:uiPriority w:val="0"/>
    <w:pPr>
      <w:spacing w:after="120"/>
    </w:pPr>
    <w:rPr>
      <w:rFonts w:ascii="Times New Roman" w:hAnsi="Times New Roman"/>
      <w:szCs w:val="20"/>
    </w:rPr>
  </w:style>
  <w:style w:type="paragraph" w:styleId="10">
    <w:name w:val="Plain Text"/>
    <w:basedOn w:val="1"/>
    <w:next w:val="3"/>
    <w:autoRedefine/>
    <w:qFormat/>
    <w:uiPriority w:val="0"/>
    <w:rPr>
      <w:rFonts w:ascii="宋体" w:hAnsi="Courier New" w:cs="Courier New"/>
      <w:szCs w:val="21"/>
    </w:rPr>
  </w:style>
  <w:style w:type="paragraph" w:styleId="11">
    <w:name w:val="Balloon Text"/>
    <w:basedOn w:val="1"/>
    <w:link w:val="25"/>
    <w:autoRedefine/>
    <w:semiHidden/>
    <w:unhideWhenUsed/>
    <w:qFormat/>
    <w:uiPriority w:val="99"/>
    <w:rPr>
      <w:sz w:val="18"/>
      <w:szCs w:val="18"/>
    </w:rPr>
  </w:style>
  <w:style w:type="paragraph" w:styleId="12">
    <w:name w:val="footer"/>
    <w:basedOn w:val="1"/>
    <w:link w:val="24"/>
    <w:autoRedefine/>
    <w:unhideWhenUsed/>
    <w:qFormat/>
    <w:uiPriority w:val="99"/>
    <w:pPr>
      <w:tabs>
        <w:tab w:val="center" w:pos="4153"/>
        <w:tab w:val="right" w:pos="8306"/>
      </w:tabs>
      <w:snapToGrid w:val="0"/>
      <w:jc w:val="left"/>
    </w:pPr>
    <w:rPr>
      <w:sz w:val="18"/>
      <w:szCs w:val="18"/>
    </w:rPr>
  </w:style>
  <w:style w:type="paragraph" w:styleId="13">
    <w:name w:val="header"/>
    <w:basedOn w:val="1"/>
    <w:link w:val="23"/>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Body Text Indent 3"/>
    <w:basedOn w:val="1"/>
    <w:autoRedefine/>
    <w:qFormat/>
    <w:uiPriority w:val="0"/>
    <w:pPr>
      <w:spacing w:after="120"/>
      <w:ind w:left="420" w:leftChars="200"/>
    </w:pPr>
    <w:rPr>
      <w:sz w:val="16"/>
      <w:szCs w:val="16"/>
    </w:rPr>
  </w:style>
  <w:style w:type="paragraph" w:styleId="15">
    <w:name w:val="Normal (Web)"/>
    <w:basedOn w:val="1"/>
    <w:autoRedefine/>
    <w:semiHidden/>
    <w:unhideWhenUsed/>
    <w:qFormat/>
    <w:uiPriority w:val="99"/>
    <w:pPr>
      <w:spacing w:before="0" w:beforeAutospacing="1" w:after="0" w:afterAutospacing="1"/>
      <w:ind w:left="0" w:right="0"/>
      <w:jc w:val="left"/>
    </w:pPr>
    <w:rPr>
      <w:kern w:val="0"/>
      <w:sz w:val="24"/>
      <w:lang w:val="en-US" w:eastAsia="zh-CN" w:bidi="ar"/>
    </w:rPr>
  </w:style>
  <w:style w:type="table" w:styleId="17">
    <w:name w:val="Table Grid"/>
    <w:basedOn w:val="1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annotation reference"/>
    <w:basedOn w:val="18"/>
    <w:autoRedefine/>
    <w:qFormat/>
    <w:uiPriority w:val="0"/>
    <w:rPr>
      <w:sz w:val="21"/>
      <w:szCs w:val="21"/>
    </w:rPr>
  </w:style>
  <w:style w:type="paragraph" w:customStyle="1" w:styleId="20">
    <w:name w:val="Default"/>
    <w:basedOn w:val="21"/>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1">
    <w:name w:val="纯文本1"/>
    <w:basedOn w:val="1"/>
    <w:next w:val="1"/>
    <w:autoRedefine/>
    <w:qFormat/>
    <w:uiPriority w:val="0"/>
    <w:rPr>
      <w:rFonts w:ascii="宋体" w:hAnsi="Courier New"/>
    </w:rPr>
  </w:style>
  <w:style w:type="paragraph" w:customStyle="1" w:styleId="22">
    <w:name w:val="li_正文"/>
    <w:basedOn w:val="1"/>
    <w:autoRedefine/>
    <w:qFormat/>
    <w:uiPriority w:val="0"/>
    <w:pPr>
      <w:ind w:firstLine="200" w:firstLineChars="200"/>
      <w:jc w:val="left"/>
    </w:pPr>
    <w:rPr>
      <w:sz w:val="28"/>
      <w:szCs w:val="28"/>
    </w:rPr>
  </w:style>
  <w:style w:type="character" w:customStyle="1" w:styleId="23">
    <w:name w:val="页眉 Char"/>
    <w:basedOn w:val="18"/>
    <w:link w:val="13"/>
    <w:autoRedefine/>
    <w:qFormat/>
    <w:uiPriority w:val="99"/>
    <w:rPr>
      <w:sz w:val="18"/>
      <w:szCs w:val="18"/>
    </w:rPr>
  </w:style>
  <w:style w:type="character" w:customStyle="1" w:styleId="24">
    <w:name w:val="页脚 Char"/>
    <w:basedOn w:val="18"/>
    <w:link w:val="12"/>
    <w:autoRedefine/>
    <w:qFormat/>
    <w:uiPriority w:val="99"/>
    <w:rPr>
      <w:sz w:val="18"/>
      <w:szCs w:val="18"/>
    </w:rPr>
  </w:style>
  <w:style w:type="character" w:customStyle="1" w:styleId="25">
    <w:name w:val="批注框文本 Char"/>
    <w:basedOn w:val="18"/>
    <w:link w:val="11"/>
    <w:autoRedefine/>
    <w:semiHidden/>
    <w:qFormat/>
    <w:uiPriority w:val="99"/>
    <w:rPr>
      <w:rFonts w:ascii="Calibri" w:hAnsi="Calibri" w:eastAsia="宋体" w:cs="Times New Roman"/>
      <w:kern w:val="2"/>
      <w:sz w:val="18"/>
      <w:szCs w:val="18"/>
    </w:rPr>
  </w:style>
  <w:style w:type="paragraph" w:customStyle="1" w:styleId="26">
    <w:name w:val="CM24"/>
    <w:autoRedefine/>
    <w:qFormat/>
    <w:uiPriority w:val="0"/>
    <w:pPr>
      <w:widowControl w:val="0"/>
      <w:autoSpaceDE w:val="0"/>
      <w:autoSpaceDN w:val="0"/>
      <w:adjustRightInd w:val="0"/>
      <w:spacing w:line="411" w:lineRule="atLeast"/>
    </w:pPr>
    <w:rPr>
      <w:rFonts w:hint="eastAsia" w:ascii="黑体" w:hAnsi="宋体" w:eastAsia="黑体" w:cs="Times New Roman"/>
      <w:color w:val="000000"/>
      <w:sz w:val="24"/>
      <w:szCs w:val="22"/>
      <w:lang w:val="en-US" w:eastAsia="zh-CN" w:bidi="ar-SA"/>
    </w:rPr>
  </w:style>
  <w:style w:type="paragraph" w:styleId="27">
    <w:name w:val="List Paragraph"/>
    <w:basedOn w:val="1"/>
    <w:autoRedefine/>
    <w:unhideWhenUsed/>
    <w:qFormat/>
    <w:uiPriority w:val="99"/>
    <w:pPr>
      <w:ind w:firstLine="420" w:firstLineChars="200"/>
    </w:pPr>
  </w:style>
  <w:style w:type="paragraph" w:customStyle="1" w:styleId="28">
    <w:name w:val="正1"/>
    <w:basedOn w:val="1"/>
    <w:link w:val="33"/>
    <w:autoRedefine/>
    <w:qFormat/>
    <w:uiPriority w:val="0"/>
    <w:pPr>
      <w:spacing w:line="360" w:lineRule="auto"/>
      <w:ind w:firstLine="200" w:firstLineChars="200"/>
      <w:jc w:val="left"/>
    </w:pPr>
    <w:rPr>
      <w:rFonts w:eastAsia="楷体_GB2312"/>
      <w:sz w:val="24"/>
    </w:rPr>
  </w:style>
  <w:style w:type="character" w:customStyle="1" w:styleId="29">
    <w:name w:val="正文文本 Char"/>
    <w:basedOn w:val="18"/>
    <w:link w:val="9"/>
    <w:autoRedefine/>
    <w:qFormat/>
    <w:uiPriority w:val="0"/>
    <w:rPr>
      <w:kern w:val="2"/>
      <w:sz w:val="21"/>
    </w:rPr>
  </w:style>
  <w:style w:type="paragraph" w:customStyle="1" w:styleId="30">
    <w:name w:val="Char Char Char Char Char Char Char Char Char Char"/>
    <w:basedOn w:val="1"/>
    <w:autoRedefine/>
    <w:qFormat/>
    <w:uiPriority w:val="0"/>
    <w:pPr>
      <w:spacing w:line="240" w:lineRule="exact"/>
      <w:ind w:firstLine="200" w:firstLineChars="200"/>
    </w:pPr>
    <w:rPr>
      <w:rFonts w:ascii="宋体" w:hAnsi="宋体" w:cs="宋体"/>
      <w:sz w:val="24"/>
    </w:rPr>
  </w:style>
  <w:style w:type="character" w:customStyle="1" w:styleId="31">
    <w:name w:val="批注文字 Char"/>
    <w:basedOn w:val="18"/>
    <w:link w:val="8"/>
    <w:autoRedefine/>
    <w:qFormat/>
    <w:uiPriority w:val="0"/>
    <w:rPr>
      <w:kern w:val="2"/>
      <w:sz w:val="21"/>
    </w:rPr>
  </w:style>
  <w:style w:type="paragraph" w:customStyle="1" w:styleId="32">
    <w:name w:val="ZW正文"/>
    <w:basedOn w:val="1"/>
    <w:autoRedefine/>
    <w:qFormat/>
    <w:uiPriority w:val="0"/>
    <w:pPr>
      <w:spacing w:line="500" w:lineRule="exact"/>
      <w:ind w:firstLine="480" w:firstLineChars="200"/>
    </w:pPr>
    <w:rPr>
      <w:rFonts w:ascii="Times New Roman" w:hAnsi="Times New Roman"/>
      <w:sz w:val="24"/>
      <w:szCs w:val="20"/>
    </w:rPr>
  </w:style>
  <w:style w:type="character" w:customStyle="1" w:styleId="33">
    <w:name w:val="正1 Char"/>
    <w:link w:val="28"/>
    <w:autoRedefine/>
    <w:qFormat/>
    <w:uiPriority w:val="0"/>
    <w:rPr>
      <w:rFonts w:ascii="Calibri" w:hAnsi="Calibri" w:eastAsia="楷体_GB2312"/>
      <w:kern w:val="2"/>
      <w:sz w:val="24"/>
      <w:szCs w:val="24"/>
    </w:rPr>
  </w:style>
  <w:style w:type="paragraph" w:customStyle="1" w:styleId="34">
    <w:name w:val="CM25"/>
    <w:autoRedefine/>
    <w:qFormat/>
    <w:uiPriority w:val="0"/>
    <w:pPr>
      <w:widowControl w:val="0"/>
      <w:autoSpaceDE w:val="0"/>
      <w:autoSpaceDN w:val="0"/>
      <w:adjustRightInd w:val="0"/>
      <w:spacing w:line="408" w:lineRule="atLeast"/>
    </w:pPr>
    <w:rPr>
      <w:rFonts w:hint="eastAsia" w:ascii="黑体" w:hAnsi="宋体" w:eastAsia="黑体" w:cs="Times New Roman"/>
      <w:color w:val="000000"/>
      <w:sz w:val="24"/>
      <w:szCs w:val="22"/>
      <w:lang w:val="en-US" w:eastAsia="zh-CN" w:bidi="ar-SA"/>
    </w:rPr>
  </w:style>
  <w:style w:type="paragraph" w:customStyle="1" w:styleId="35">
    <w:name w:val="列出段落1"/>
    <w:basedOn w:val="1"/>
    <w:autoRedefine/>
    <w:qFormat/>
    <w:uiPriority w:val="0"/>
    <w:pPr>
      <w:keepNext w:val="0"/>
      <w:keepLines w:val="0"/>
      <w:widowControl w:val="0"/>
      <w:suppressLineNumbers w:val="0"/>
      <w:spacing w:before="0" w:beforeAutospacing="0" w:after="0" w:afterAutospacing="0" w:line="240" w:lineRule="auto"/>
      <w:ind w:left="0" w:firstLine="200" w:firstLineChars="200"/>
      <w:jc w:val="both"/>
    </w:pPr>
    <w:rPr>
      <w:rFonts w:hint="default" w:ascii="Calibri" w:hAnsi="Calibri" w:eastAsia="宋体" w:cs="Calibri"/>
      <w:kern w:val="2"/>
      <w:sz w:val="21"/>
      <w:szCs w:val="22"/>
      <w:lang w:val="en-US" w:eastAsia="zh-CN" w:bidi="ar"/>
    </w:rPr>
  </w:style>
  <w:style w:type="character" w:customStyle="1" w:styleId="36">
    <w:name w:val="NormalCharacter"/>
    <w:autoRedefine/>
    <w:semiHidden/>
    <w:qFormat/>
    <w:uiPriority w:val="0"/>
  </w:style>
  <w:style w:type="paragraph" w:customStyle="1" w:styleId="37">
    <w:name w:val="Normal (Web)"/>
    <w:basedOn w:val="1"/>
    <w:autoRedefine/>
    <w:qFormat/>
    <w:uiPriority w:val="0"/>
    <w:pPr>
      <w:adjustRightInd/>
      <w:snapToGrid/>
      <w:spacing w:before="100" w:beforeLines="0" w:beforeAutospacing="1" w:after="100" w:afterLines="0" w:afterAutospacing="1"/>
    </w:pPr>
    <w:rPr>
      <w:rFonts w:ascii="宋体" w:hAnsi="宋体" w:eastAsia="宋体" w:cs="宋体"/>
      <w:sz w:val="24"/>
      <w:szCs w:val="24"/>
    </w:rPr>
  </w:style>
  <w:style w:type="paragraph" w:customStyle="1" w:styleId="38">
    <w:name w:val="样式1"/>
    <w:basedOn w:val="1"/>
    <w:autoRedefine/>
    <w:qFormat/>
    <w:uiPriority w:val="0"/>
    <w:pPr>
      <w:adjustRightInd/>
      <w:snapToGrid/>
      <w:spacing w:after="0" w:line="360" w:lineRule="auto"/>
      <w:jc w:val="center"/>
    </w:pPr>
    <w:rPr>
      <w:rFonts w:ascii="仿宋_GB2312" w:hAnsi="Times New Roman" w:eastAsia="黑体" w:cs="Times New Roman"/>
      <w:b/>
      <w:kern w:val="2"/>
      <w:sz w:val="32"/>
      <w:szCs w:val="20"/>
    </w:rPr>
  </w:style>
  <w:style w:type="paragraph" w:customStyle="1" w:styleId="39">
    <w:name w:val="Table Text"/>
    <w:basedOn w:val="1"/>
    <w:semiHidden/>
    <w:qFormat/>
    <w:uiPriority w:val="0"/>
    <w:rPr>
      <w:rFonts w:ascii="宋体" w:hAnsi="宋体" w:eastAsia="宋体" w:cs="宋体"/>
      <w:sz w:val="29"/>
      <w:szCs w:val="29"/>
      <w:lang w:val="en-US" w:eastAsia="en-US"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4</Pages>
  <Words>2079</Words>
  <Characters>2211</Characters>
  <Lines>18</Lines>
  <Paragraphs>5</Paragraphs>
  <TotalTime>5</TotalTime>
  <ScaleCrop>false</ScaleCrop>
  <LinksUpToDate>false</LinksUpToDate>
  <CharactersWithSpaces>2235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2017-11-21T09:30:00Z</dcterms:created>
  <dc:creator>Windows 用户</dc:creator>
  <cp:lastModifiedBy>良言未素</cp:lastModifiedBy>
  <cp:lastPrinted>2019-02-26T02:51:00Z</cp:lastPrinted>
  <dcterms:modified xsi:type="dcterms:W3CDTF">2025-08-26T07:02:12Z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2E48D0C303DB46B78E4AEE9DD17F89AB_13</vt:lpwstr>
  </property>
  <property fmtid="{D5CDD505-2E9C-101B-9397-08002B2CF9AE}" pid="4" name="KSOTemplateDocerSaveRecord">
    <vt:lpwstr>eyJoZGlkIjoiY2Q5NzFmZWMwZDI3YzY5MTEzZGE2YjM4OTNkM2M5N2UiLCJ1c2VySWQiOiIzMDM1MjgyNzUifQ==</vt:lpwstr>
  </property>
</Properties>
</file>