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7461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山东鲁晟铝制品有限公司</w:t>
      </w:r>
    </w:p>
    <w:p w14:paraId="05803F24">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eastAsia="zh-CN"/>
        </w:rPr>
      </w:pPr>
      <w:r>
        <w:rPr>
          <w:rFonts w:hint="eastAsia" w:ascii="Times New Roman" w:hAnsi="Times New Roman" w:cs="Times New Roman" w:eastAsiaTheme="majorEastAsia"/>
          <w:b/>
          <w:bCs/>
          <w:sz w:val="28"/>
          <w:szCs w:val="28"/>
          <w:lang w:eastAsia="zh-CN"/>
        </w:rPr>
        <w:t>年加工10000吨铝型材项目(二期)</w:t>
      </w:r>
    </w:p>
    <w:p w14:paraId="78F46713">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宋体" w:cs="Times New Roman"/>
          <w:b/>
          <w:bCs/>
          <w:sz w:val="32"/>
          <w:szCs w:val="32"/>
          <w:lang w:eastAsia="zh-CN"/>
        </w:rPr>
      </w:pPr>
      <w:r>
        <w:rPr>
          <w:rFonts w:hint="default" w:ascii="Times New Roman" w:hAnsi="Times New Roman" w:eastAsia="宋体" w:cs="Times New Roman"/>
          <w:b/>
          <w:bCs/>
          <w:sz w:val="28"/>
          <w:szCs w:val="28"/>
          <w:lang w:eastAsia="zh-CN"/>
        </w:rPr>
        <w:t>竣工环境保护验收其他需要说明的事项</w:t>
      </w:r>
    </w:p>
    <w:p w14:paraId="7FEAF9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37916CE9">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42E3359">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466236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w:t>
      </w:r>
      <w:r>
        <w:rPr>
          <w:rFonts w:hint="default" w:ascii="Times New Roman" w:hAnsi="Times New Roman" w:cs="Times New Roman" w:eastAsiaTheme="minorEastAsia"/>
          <w:sz w:val="24"/>
          <w:szCs w:val="24"/>
          <w:lang w:val="en-US" w:eastAsia="zh-CN"/>
        </w:rPr>
        <w:t>项目的环境保护设施</w:t>
      </w:r>
      <w:r>
        <w:rPr>
          <w:rFonts w:hint="eastAsia" w:ascii="Times New Roman" w:hAnsi="Times New Roman" w:cs="Times New Roman" w:eastAsiaTheme="minorEastAsia"/>
          <w:sz w:val="24"/>
          <w:szCs w:val="24"/>
          <w:lang w:val="en-US" w:eastAsia="zh-CN"/>
        </w:rPr>
        <w:t>未</w:t>
      </w:r>
      <w:r>
        <w:rPr>
          <w:rFonts w:hint="default" w:ascii="Times New Roman" w:hAnsi="Times New Roman" w:cs="Times New Roman" w:eastAsiaTheme="minorEastAsia"/>
          <w:sz w:val="24"/>
          <w:szCs w:val="24"/>
          <w:lang w:val="en-US" w:eastAsia="zh-CN"/>
        </w:rPr>
        <w:t>纳入了初步设计，环境保护设施的设计符合环境保护设计规范的要求，落实了防治污染和生态破环的措施以及环境保护设施投资概算。</w:t>
      </w:r>
    </w:p>
    <w:p w14:paraId="07BDFEA5">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92A49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AF6AE18">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25602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鲁晟铝制品有限公司成立于2023年09月26日，位于山东省聊城市茌平区信发办事处张庙村西，占地面积约3300平方米（土地性质为工业用地）。建设项目为《山东鲁晟铝制品有限公司年加工10000吨铝型材项目》（二期：年加工2000吨铝型材）。目前，该项目一期已建设完成并投产，一期工程共</w:t>
      </w:r>
      <w:r>
        <w:rPr>
          <w:rFonts w:hint="eastAsia" w:ascii="Times New Roman" w:hAnsi="Times New Roman" w:cs="Times New Roman"/>
          <w:color w:val="auto"/>
          <w:sz w:val="24"/>
          <w:szCs w:val="24"/>
          <w:highlight w:val="none"/>
          <w:lang w:val="en-US" w:eastAsia="zh-CN"/>
        </w:rPr>
        <w:t>建设3</w:t>
      </w:r>
      <w:r>
        <w:rPr>
          <w:rFonts w:hint="eastAsia" w:ascii="Times New Roman" w:hAnsi="Times New Roman" w:eastAsia="宋体" w:cs="Times New Roman"/>
          <w:color w:val="auto"/>
          <w:sz w:val="24"/>
          <w:szCs w:val="24"/>
          <w:highlight w:val="none"/>
          <w:lang w:val="en-US" w:eastAsia="zh-CN"/>
        </w:rPr>
        <w:t>台铝棒加热炉、</w:t>
      </w:r>
      <w:r>
        <w:rPr>
          <w:rFonts w:hint="eastAsia" w:ascii="Times New Roman" w:hAnsi="Times New Roman"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台挤压机、2台模具炉、1台时效炉、3台校直机、3台冷床、3台切割锯，可达到年产6000吨铝型材的生产能力，并于2024年5月进行</w:t>
      </w:r>
      <w:r>
        <w:rPr>
          <w:rFonts w:hint="eastAsia" w:ascii="Times New Roman" w:hAnsi="Times New Roman" w:cs="Times New Roman"/>
          <w:color w:val="auto"/>
          <w:sz w:val="24"/>
          <w:szCs w:val="24"/>
          <w:highlight w:val="none"/>
          <w:lang w:val="en-US" w:eastAsia="zh-CN"/>
        </w:rPr>
        <w:t>了自主</w:t>
      </w:r>
      <w:r>
        <w:rPr>
          <w:rFonts w:hint="eastAsia" w:ascii="Times New Roman" w:hAnsi="Times New Roman" w:eastAsia="宋体" w:cs="Times New Roman"/>
          <w:color w:val="auto"/>
          <w:sz w:val="24"/>
          <w:szCs w:val="24"/>
          <w:highlight w:val="none"/>
          <w:lang w:val="en-US" w:eastAsia="zh-CN"/>
        </w:rPr>
        <w:t>验收。本项目在一期设备基础上新增</w:t>
      </w:r>
      <w:r>
        <w:rPr>
          <w:rFonts w:hint="eastAsia" w:ascii="Times New Roman" w:hAnsi="Times New Roman"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台铝棒加热炉、</w:t>
      </w:r>
      <w:r>
        <w:rPr>
          <w:rFonts w:hint="eastAsia" w:ascii="Times New Roman" w:hAnsi="Times New Roman"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台挤压机，建设二期年加工2000吨铝型材项目，项目建成后达到了年加工8000吨铝型材项目的实</w:t>
      </w:r>
      <w:bookmarkStart w:id="0" w:name="_GoBack"/>
      <w:bookmarkEnd w:id="0"/>
      <w:r>
        <w:rPr>
          <w:rFonts w:hint="eastAsia" w:ascii="Times New Roman" w:hAnsi="Times New Roman" w:eastAsia="宋体" w:cs="Times New Roman"/>
          <w:color w:val="auto"/>
          <w:sz w:val="24"/>
          <w:szCs w:val="24"/>
          <w:highlight w:val="none"/>
          <w:lang w:val="en-US" w:eastAsia="zh-CN"/>
        </w:rPr>
        <w:t>际生产能力。</w:t>
      </w:r>
    </w:p>
    <w:p w14:paraId="0F179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2023年10月，山东鲁晟铝制品有限公司委托山东省聊泰环境技术有限公司编制《山东鲁晟铝制品有限公司年加工10000吨铝型材项目》，2024年3月12日聊城市茌平区行政审批服务局以聊茌行审环管〔2024〕18号文对该项目进行了批复。</w:t>
      </w:r>
    </w:p>
    <w:p w14:paraId="7BF9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2025年7月，</w:t>
      </w:r>
      <w:r>
        <w:rPr>
          <w:rFonts w:hint="eastAsia" w:ascii="Times New Roman" w:hAnsi="Times New Roman" w:eastAsia="宋体" w:cs="Times New Roman"/>
          <w:color w:val="auto"/>
          <w:sz w:val="24"/>
          <w:szCs w:val="24"/>
          <w:highlight w:val="none"/>
          <w:lang w:eastAsia="zh-CN"/>
        </w:rPr>
        <w:t>山东鲁晟铝制品有限公司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18</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07</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19</w:t>
      </w:r>
      <w:r>
        <w:rPr>
          <w:rFonts w:ascii="Times New Roman" w:hAnsi="Times New Roman" w:eastAsia="宋体" w:cs="Times New Roman"/>
          <w:color w:val="auto"/>
          <w:sz w:val="24"/>
          <w:szCs w:val="24"/>
          <w:highlight w:val="none"/>
        </w:rPr>
        <w:t>日对</w:t>
      </w:r>
      <w:r>
        <w:rPr>
          <w:rFonts w:hint="eastAsia" w:ascii="Times New Roman" w:hAnsi="Times New Roman" w:eastAsia="宋体" w:cs="Times New Roman"/>
          <w:color w:val="auto"/>
          <w:sz w:val="24"/>
          <w:szCs w:val="24"/>
          <w:highlight w:val="none"/>
          <w:lang w:val="en-US" w:eastAsia="zh-CN"/>
        </w:rPr>
        <w:t>山东鲁晟铝制品有限公司</w:t>
      </w:r>
      <w:r>
        <w:rPr>
          <w:rFonts w:hint="eastAsia" w:ascii="Times New Roman" w:hAnsi="Times New Roman" w:eastAsia="宋体"/>
          <w:color w:val="auto"/>
          <w:sz w:val="24"/>
          <w:szCs w:val="24"/>
          <w:highlight w:val="none"/>
          <w:lang w:eastAsia="zh-CN"/>
        </w:rPr>
        <w:t>年加工10000吨铝型材项目</w:t>
      </w:r>
      <w:r>
        <w:rPr>
          <w:rFonts w:hint="eastAsia" w:ascii="Times New Roman" w:hAnsi="Times New Roman" w:eastAsia="宋体" w:cs="Times New Roman"/>
          <w:color w:val="auto"/>
          <w:sz w:val="24"/>
          <w:szCs w:val="24"/>
          <w:highlight w:val="none"/>
          <w:lang w:val="en-US" w:eastAsia="zh-CN"/>
        </w:rPr>
        <w:t>（二期年加工2000吨铝型材）</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p>
    <w:p w14:paraId="322581A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1609FF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322D57DF">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1C1A3A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4BFDC137">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77E885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063CEF7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56806D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04C7B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73ABA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536EE0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eastAsiaTheme="minorEastAsia"/>
          <w:sz w:val="24"/>
          <w:szCs w:val="24"/>
          <w:highlight w:val="none"/>
          <w:lang w:val="en-US" w:eastAsia="zh-CN"/>
        </w:rPr>
        <w:t>（2）环境风险防范措施</w:t>
      </w:r>
    </w:p>
    <w:p w14:paraId="3B8776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本项目涉及的环境风险类型</w:t>
      </w:r>
      <w:r>
        <w:rPr>
          <w:rFonts w:hint="eastAsia" w:ascii="Times New Roman" w:hAnsi="Times New Roman" w:cs="Times New Roman"/>
          <w:sz w:val="24"/>
          <w:szCs w:val="24"/>
          <w:highlight w:val="none"/>
          <w:lang w:val="en-US" w:eastAsia="zh-CN"/>
        </w:rPr>
        <w:t>主要为</w:t>
      </w:r>
      <w:r>
        <w:rPr>
          <w:rFonts w:hint="default" w:ascii="Times New Roman" w:hAnsi="Times New Roman" w:eastAsia="宋体" w:cs="Times New Roman"/>
          <w:sz w:val="24"/>
          <w:szCs w:val="24"/>
          <w:highlight w:val="none"/>
          <w:lang w:val="en-US" w:eastAsia="zh-CN"/>
        </w:rPr>
        <w:t>火灾。</w:t>
      </w:r>
    </w:p>
    <w:p w14:paraId="1925CA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①</w:t>
      </w:r>
      <w:r>
        <w:rPr>
          <w:rFonts w:hint="default" w:ascii="Times New Roman" w:hAnsi="Times New Roman" w:eastAsia="宋体" w:cs="Times New Roman"/>
          <w:sz w:val="24"/>
          <w:szCs w:val="24"/>
          <w:highlight w:val="none"/>
          <w:lang w:val="en-US" w:eastAsia="zh-CN"/>
        </w:rPr>
        <w:t>本项目机械设备维护需要用到润滑油、液压油、天然气。上述原料均属于易燃、易爆物质或危险化学品，如果管理或存储不当，会发生火灾事故甚至爆炸事故。</w:t>
      </w:r>
    </w:p>
    <w:p w14:paraId="2344687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②</w:t>
      </w:r>
      <w:r>
        <w:rPr>
          <w:rFonts w:hint="default" w:ascii="Times New Roman" w:hAnsi="Times New Roman" w:eastAsia="宋体" w:cs="Times New Roman"/>
          <w:sz w:val="24"/>
          <w:szCs w:val="24"/>
          <w:highlight w:val="none"/>
          <w:lang w:val="en-US" w:eastAsia="zh-CN"/>
        </w:rPr>
        <w:t>项目生产装置出现故障时可能会引发火灾事故，另外生产人员操作不当会发生机械击伤及触电事故;储存的原辅材料管理不善也可能会引发火灾事故。</w:t>
      </w:r>
    </w:p>
    <w:p w14:paraId="4D8194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具体防范措施如下</w:t>
      </w:r>
      <w:r>
        <w:rPr>
          <w:rFonts w:hint="eastAsia" w:ascii="Times New Roman" w:hAnsi="Times New Roman" w:cs="Times New Roman"/>
          <w:sz w:val="24"/>
          <w:szCs w:val="24"/>
          <w:highlight w:val="none"/>
          <w:lang w:val="en-US" w:eastAsia="zh-CN"/>
        </w:rPr>
        <w:t>：</w:t>
      </w:r>
    </w:p>
    <w:p w14:paraId="55A77B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①</w:t>
      </w:r>
      <w:r>
        <w:rPr>
          <w:rFonts w:hint="default" w:ascii="Times New Roman" w:hAnsi="Times New Roman" w:eastAsia="宋体" w:cs="Times New Roman"/>
          <w:sz w:val="24"/>
          <w:szCs w:val="24"/>
          <w:highlight w:val="none"/>
          <w:lang w:val="en-US" w:eastAsia="zh-CN"/>
        </w:rPr>
        <w:t>厂区总平面布置应严格按照有关的规范设置防火间距及防火要求。项目建设应严格按照《建筑设计防火规范》及《工业火灾危险环境电力装置设计规范》进行。危险性较大的设施与其他生产设施保持足够的防护距离，以免相互影响。分区内部和分区之间的距离按有关防火和消防要求确定，并按规定设计消防通道。</w:t>
      </w:r>
    </w:p>
    <w:p w14:paraId="6AF649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②</w:t>
      </w:r>
      <w:r>
        <w:rPr>
          <w:rFonts w:hint="default" w:ascii="Times New Roman" w:hAnsi="Times New Roman" w:eastAsia="宋体" w:cs="Times New Roman"/>
          <w:sz w:val="24"/>
          <w:szCs w:val="24"/>
          <w:highlight w:val="none"/>
          <w:lang w:val="en-US" w:eastAsia="zh-CN"/>
        </w:rPr>
        <w:t>根据消防要求设置室内、室外消火栓。配置足量的手提式干粉灭火器、泡沫灭火器、二氧化碳灭火器等消防器材。界区内的消防及检修通道与界区外的主要道路及消防道路相通，确保消防通道通畅。</w:t>
      </w:r>
    </w:p>
    <w:p w14:paraId="2F6810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③</w:t>
      </w:r>
      <w:r>
        <w:rPr>
          <w:rFonts w:hint="default" w:ascii="Times New Roman" w:hAnsi="Times New Roman" w:eastAsia="宋体" w:cs="Times New Roman"/>
          <w:sz w:val="24"/>
          <w:szCs w:val="24"/>
          <w:highlight w:val="none"/>
          <w:lang w:val="en-US" w:eastAsia="zh-CN"/>
        </w:rPr>
        <w:t>油类储存及使用区应建设有符合相应标准规范的围堰或托盘，发生事故时，尽量将泄漏出来的物品控制在最小面积范围内，减少环境影响。</w:t>
      </w:r>
    </w:p>
    <w:p w14:paraId="7D16B9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④</w:t>
      </w:r>
      <w:r>
        <w:rPr>
          <w:rFonts w:hint="default" w:ascii="Times New Roman" w:hAnsi="Times New Roman" w:eastAsia="宋体" w:cs="Times New Roman"/>
          <w:sz w:val="24"/>
          <w:szCs w:val="24"/>
          <w:highlight w:val="none"/>
          <w:lang w:val="en-US" w:eastAsia="zh-CN"/>
        </w:rPr>
        <w:t>在生产过程中，应严格按照安全生产的方式，杜绝在厂内使用明火，同时厂区内应设置“禁止吸烟”字样的牌子。</w:t>
      </w:r>
    </w:p>
    <w:p w14:paraId="0822BF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⑤</w:t>
      </w:r>
      <w:r>
        <w:rPr>
          <w:rFonts w:hint="default" w:ascii="Times New Roman" w:hAnsi="Times New Roman" w:eastAsia="宋体" w:cs="Times New Roman"/>
          <w:sz w:val="24"/>
          <w:szCs w:val="24"/>
          <w:highlight w:val="none"/>
          <w:lang w:val="en-US" w:eastAsia="zh-CN"/>
        </w:rPr>
        <w:t>严格执行消防安全责任制度，责任落实到人，措施到位，加强安全管理，建立安全巡检制度，确保消防安全，避免不必要的事故发生。</w:t>
      </w:r>
    </w:p>
    <w:p w14:paraId="228D53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sz w:val="24"/>
          <w:szCs w:val="24"/>
          <w:highlight w:val="none"/>
          <w:lang w:val="en-US" w:eastAsia="zh-CN"/>
        </w:rPr>
        <w:t>⑥</w:t>
      </w:r>
      <w:r>
        <w:rPr>
          <w:rFonts w:hint="default" w:ascii="Times New Roman" w:hAnsi="Times New Roman" w:eastAsia="宋体" w:cs="Times New Roman"/>
          <w:sz w:val="24"/>
          <w:szCs w:val="24"/>
          <w:highlight w:val="none"/>
          <w:lang w:val="en-US" w:eastAsia="zh-CN"/>
        </w:rPr>
        <w:t>安全教育等要纳入企业经营管理范畴，完善安全组织结构。成立事故应急救援指挥领导小组，组织专业救援队伍，明确各自职责，并配备相应的应急设施、设备和材料。。</w:t>
      </w:r>
    </w:p>
    <w:p w14:paraId="59E3EB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（3）应急预案</w:t>
      </w:r>
    </w:p>
    <w:p w14:paraId="79313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highlight w:val="none"/>
          <w:lang w:val="en-US" w:eastAsia="zh-CN"/>
        </w:rPr>
      </w:pPr>
      <w:r>
        <w:rPr>
          <w:rFonts w:hint="default" w:ascii="Times New Roman" w:hAnsi="Times New Roman" w:eastAsia="宋体" w:cs="Times New Roman"/>
          <w:sz w:val="24"/>
          <w:szCs w:val="24"/>
          <w:highlight w:val="none"/>
          <w:lang w:val="en-US" w:eastAsia="zh-CN"/>
        </w:rPr>
        <w:t>本次评价以《建设项目环境风险评价技术导则》</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HJ/T169-2018</w:t>
      </w:r>
      <w:r>
        <w:rPr>
          <w:rFonts w:hint="eastAsia" w:ascii="Times New Roman" w:hAnsi="Times New Roman"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为指导，结合《国家突发环境事件应急预案》和《环境污染事故应急预案编制技术指南》相关规定，制定出本项目环境风险应急预案，建设单位必须在此基础上制定更为详细的应急预案及演练计划，同时本项目的环境应急预案应与项目区的环境应急预案相衔接。经采取以上措施后，能够减轻项目润滑油泄漏对周围大气、土壤环境影响。</w:t>
      </w:r>
    </w:p>
    <w:p w14:paraId="685B91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1EF201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735C01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bidi="ar"/>
        </w:rPr>
      </w:pPr>
    </w:p>
    <w:p w14:paraId="7B4CBFB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0"/>
          <w:sz w:val="24"/>
          <w:szCs w:val="24"/>
          <w:highlight w:val="none"/>
          <w:lang w:val="en-US" w:eastAsia="zh-CN" w:bidi="ar"/>
        </w:rPr>
      </w:pPr>
    </w:p>
    <w:p w14:paraId="32F6BF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highlight w:val="none"/>
        </w:rPr>
      </w:pPr>
      <w:r>
        <w:rPr>
          <w:rFonts w:hint="eastAsia" w:ascii="宋体" w:hAnsi="宋体" w:eastAsia="宋体" w:cs="宋体"/>
          <w:b/>
          <w:bCs/>
          <w:color w:val="000000"/>
          <w:kern w:val="0"/>
          <w:sz w:val="24"/>
          <w:szCs w:val="24"/>
          <w:highlight w:val="none"/>
          <w:lang w:val="en-US" w:eastAsia="zh-CN" w:bidi="ar"/>
        </w:rPr>
        <w:t>项目自行监测计划一览表</w:t>
      </w:r>
    </w:p>
    <w:tbl>
      <w:tblPr>
        <w:tblStyle w:val="18"/>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873"/>
        <w:gridCol w:w="2171"/>
        <w:gridCol w:w="2172"/>
      </w:tblGrid>
      <w:tr w14:paraId="03414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47962071">
            <w:pPr>
              <w:keepNext w:val="0"/>
              <w:keepLines w:val="0"/>
              <w:widowControl/>
              <w:suppressLineNumbers w:val="0"/>
              <w:jc w:val="center"/>
              <w:rPr>
                <w:rFonts w:hint="default" w:ascii="Times New Roman" w:hAnsi="Times New Roman" w:cs="Times New Roman" w:eastAsiaTheme="minorEastAsia"/>
                <w:sz w:val="24"/>
                <w:szCs w:val="24"/>
                <w:highlight w:val="none"/>
                <w:vertAlign w:val="baseline"/>
                <w:lang w:val="en-US" w:eastAsia="zh-CN"/>
              </w:rPr>
            </w:pPr>
            <w:r>
              <w:rPr>
                <w:rFonts w:hint="eastAsia" w:ascii="宋体" w:hAnsi="宋体" w:eastAsia="宋体" w:cs="宋体"/>
                <w:b/>
                <w:bCs/>
                <w:color w:val="000000"/>
                <w:kern w:val="0"/>
                <w:sz w:val="24"/>
                <w:szCs w:val="24"/>
                <w:highlight w:val="none"/>
                <w:lang w:val="en-US" w:eastAsia="zh-CN" w:bidi="ar"/>
              </w:rPr>
              <w:t>监测点位</w:t>
            </w:r>
          </w:p>
        </w:tc>
        <w:tc>
          <w:tcPr>
            <w:tcW w:w="2873" w:type="dxa"/>
            <w:tcBorders>
              <w:tl2br w:val="nil"/>
              <w:tr2bl w:val="nil"/>
            </w:tcBorders>
            <w:vAlign w:val="center"/>
          </w:tcPr>
          <w:p w14:paraId="25331526">
            <w:pPr>
              <w:keepNext w:val="0"/>
              <w:keepLines w:val="0"/>
              <w:widowControl/>
              <w:suppressLineNumbers w:val="0"/>
              <w:jc w:val="center"/>
              <w:rPr>
                <w:rFonts w:hint="default" w:ascii="Times New Roman" w:hAnsi="Times New Roman" w:cs="Times New Roman" w:eastAsiaTheme="minorEastAsia"/>
                <w:sz w:val="24"/>
                <w:szCs w:val="24"/>
                <w:highlight w:val="none"/>
                <w:vertAlign w:val="baseline"/>
                <w:lang w:val="en-US" w:eastAsia="zh-CN"/>
              </w:rPr>
            </w:pPr>
            <w:r>
              <w:rPr>
                <w:rFonts w:hint="eastAsia" w:ascii="宋体" w:hAnsi="宋体" w:eastAsia="宋体" w:cs="宋体"/>
                <w:b/>
                <w:bCs/>
                <w:color w:val="000000"/>
                <w:kern w:val="0"/>
                <w:sz w:val="24"/>
                <w:szCs w:val="24"/>
                <w:highlight w:val="none"/>
                <w:lang w:val="en-US" w:eastAsia="zh-CN" w:bidi="ar"/>
              </w:rPr>
              <w:t>检测因子</w:t>
            </w:r>
          </w:p>
        </w:tc>
        <w:tc>
          <w:tcPr>
            <w:tcW w:w="2171" w:type="dxa"/>
            <w:tcBorders>
              <w:tl2br w:val="nil"/>
              <w:tr2bl w:val="nil"/>
            </w:tcBorders>
            <w:vAlign w:val="center"/>
          </w:tcPr>
          <w:p w14:paraId="473EBF7C">
            <w:pPr>
              <w:keepNext w:val="0"/>
              <w:keepLines w:val="0"/>
              <w:widowControl/>
              <w:suppressLineNumbers w:val="0"/>
              <w:jc w:val="center"/>
              <w:rPr>
                <w:rFonts w:hint="default" w:ascii="Times New Roman" w:hAnsi="Times New Roman" w:cs="Times New Roman" w:eastAsiaTheme="minorEastAsia"/>
                <w:sz w:val="24"/>
                <w:szCs w:val="24"/>
                <w:highlight w:val="none"/>
                <w:vertAlign w:val="baseline"/>
                <w:lang w:val="en-US" w:eastAsia="zh-CN"/>
              </w:rPr>
            </w:pPr>
            <w:r>
              <w:rPr>
                <w:rFonts w:hint="eastAsia" w:ascii="宋体" w:hAnsi="宋体" w:eastAsia="宋体" w:cs="宋体"/>
                <w:b/>
                <w:bCs/>
                <w:color w:val="000000"/>
                <w:kern w:val="0"/>
                <w:sz w:val="24"/>
                <w:szCs w:val="24"/>
                <w:highlight w:val="none"/>
                <w:lang w:val="en-US" w:eastAsia="zh-CN" w:bidi="ar"/>
              </w:rPr>
              <w:t>监测频次</w:t>
            </w:r>
          </w:p>
        </w:tc>
        <w:tc>
          <w:tcPr>
            <w:tcW w:w="2172" w:type="dxa"/>
            <w:tcBorders>
              <w:tl2br w:val="nil"/>
              <w:tr2bl w:val="nil"/>
            </w:tcBorders>
            <w:vAlign w:val="center"/>
          </w:tcPr>
          <w:p w14:paraId="049BBB25">
            <w:pPr>
              <w:keepNext w:val="0"/>
              <w:keepLines w:val="0"/>
              <w:widowControl/>
              <w:suppressLineNumbers w:val="0"/>
              <w:jc w:val="center"/>
              <w:rPr>
                <w:rFonts w:hint="default" w:ascii="Times New Roman" w:hAnsi="Times New Roman" w:cs="Times New Roman" w:eastAsiaTheme="minorEastAsia"/>
                <w:sz w:val="24"/>
                <w:szCs w:val="24"/>
                <w:highlight w:val="none"/>
                <w:vertAlign w:val="baseline"/>
                <w:lang w:val="en-US" w:eastAsia="zh-CN"/>
              </w:rPr>
            </w:pPr>
            <w:r>
              <w:rPr>
                <w:rFonts w:hint="eastAsia" w:ascii="宋体" w:hAnsi="宋体" w:eastAsia="宋体" w:cs="宋体"/>
                <w:b/>
                <w:bCs/>
                <w:color w:val="000000"/>
                <w:kern w:val="0"/>
                <w:sz w:val="24"/>
                <w:szCs w:val="24"/>
                <w:highlight w:val="none"/>
                <w:lang w:val="en-US" w:eastAsia="zh-CN" w:bidi="ar"/>
              </w:rPr>
              <w:t>备注</w:t>
            </w:r>
          </w:p>
        </w:tc>
      </w:tr>
      <w:tr w14:paraId="1A9D3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vMerge w:val="restart"/>
            <w:tcBorders>
              <w:tl2br w:val="nil"/>
              <w:tr2bl w:val="nil"/>
            </w:tcBorders>
            <w:vAlign w:val="center"/>
          </w:tcPr>
          <w:p w14:paraId="77E8A1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highlight w:val="none"/>
                <w:vertAlign w:val="baseline"/>
                <w:lang w:val="en-US" w:eastAsia="zh-CN"/>
              </w:rPr>
            </w:pPr>
            <w:r>
              <w:rPr>
                <w:rStyle w:val="35"/>
                <w:rFonts w:hint="eastAsia" w:ascii="Times New Roman" w:hAnsi="Times New Roman" w:cs="Times New Roman"/>
                <w:sz w:val="24"/>
                <w:highlight w:val="none"/>
                <w:lang w:val="en-US" w:eastAsia="zh-CN"/>
              </w:rPr>
              <w:t>废气</w:t>
            </w:r>
          </w:p>
        </w:tc>
        <w:tc>
          <w:tcPr>
            <w:tcW w:w="2873" w:type="dxa"/>
            <w:tcBorders>
              <w:tl2br w:val="nil"/>
              <w:tr2bl w:val="nil"/>
            </w:tcBorders>
            <w:vAlign w:val="center"/>
          </w:tcPr>
          <w:p w14:paraId="7C2EBF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DA001</w:t>
            </w:r>
          </w:p>
          <w:p w14:paraId="644412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（颗粒物、二氧化硫、氮氧化物、林格曼黑度）</w:t>
            </w:r>
          </w:p>
        </w:tc>
        <w:tc>
          <w:tcPr>
            <w:tcW w:w="2171" w:type="dxa"/>
            <w:tcBorders>
              <w:tl2br w:val="nil"/>
              <w:tr2bl w:val="nil"/>
            </w:tcBorders>
            <w:vAlign w:val="center"/>
          </w:tcPr>
          <w:p w14:paraId="08E081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1次/年</w:t>
            </w:r>
          </w:p>
        </w:tc>
        <w:tc>
          <w:tcPr>
            <w:tcW w:w="2172" w:type="dxa"/>
            <w:tcBorders>
              <w:tl2br w:val="nil"/>
              <w:tr2bl w:val="nil"/>
            </w:tcBorders>
            <w:vAlign w:val="center"/>
          </w:tcPr>
          <w:p w14:paraId="7E78794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委托检测</w:t>
            </w:r>
          </w:p>
        </w:tc>
      </w:tr>
      <w:tr w14:paraId="781C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69" w:type="dxa"/>
            <w:vMerge w:val="continue"/>
            <w:tcBorders>
              <w:tl2br w:val="nil"/>
              <w:tr2bl w:val="nil"/>
            </w:tcBorders>
            <w:vAlign w:val="center"/>
          </w:tcPr>
          <w:p w14:paraId="6967E82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highlight w:val="none"/>
                <w:lang w:val="en-US" w:eastAsia="zh-CN"/>
              </w:rPr>
            </w:pPr>
          </w:p>
        </w:tc>
        <w:tc>
          <w:tcPr>
            <w:tcW w:w="2873" w:type="dxa"/>
            <w:tcBorders>
              <w:tl2br w:val="nil"/>
              <w:tr2bl w:val="nil"/>
            </w:tcBorders>
            <w:vAlign w:val="center"/>
          </w:tcPr>
          <w:p w14:paraId="321B48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DA002</w:t>
            </w:r>
          </w:p>
          <w:p w14:paraId="3D70AD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（颗粒物、二氧化硫、氮氧化物、林格曼黑度）</w:t>
            </w:r>
          </w:p>
        </w:tc>
        <w:tc>
          <w:tcPr>
            <w:tcW w:w="2171" w:type="dxa"/>
            <w:tcBorders>
              <w:tl2br w:val="nil"/>
              <w:tr2bl w:val="nil"/>
            </w:tcBorders>
            <w:vAlign w:val="center"/>
          </w:tcPr>
          <w:p w14:paraId="677369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1次/年</w:t>
            </w:r>
          </w:p>
        </w:tc>
        <w:tc>
          <w:tcPr>
            <w:tcW w:w="2172" w:type="dxa"/>
            <w:tcBorders>
              <w:tl2br w:val="nil"/>
              <w:tr2bl w:val="nil"/>
            </w:tcBorders>
            <w:vAlign w:val="center"/>
          </w:tcPr>
          <w:p w14:paraId="4A60A3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委托检测</w:t>
            </w:r>
          </w:p>
        </w:tc>
      </w:tr>
      <w:tr w14:paraId="79D0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CDAA65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eastAsia="宋体" w:cs="Times New Roman"/>
                <w:sz w:val="24"/>
                <w:highlight w:val="none"/>
                <w:lang w:val="en-US" w:eastAsia="zh-CN"/>
              </w:rPr>
            </w:pPr>
            <w:r>
              <w:rPr>
                <w:rStyle w:val="35"/>
                <w:rFonts w:hint="eastAsia" w:ascii="Times New Roman" w:hAnsi="Times New Roman" w:cs="Times New Roman"/>
                <w:sz w:val="24"/>
                <w:highlight w:val="none"/>
                <w:lang w:val="en-US" w:eastAsia="zh-CN"/>
              </w:rPr>
              <w:t>厂界</w:t>
            </w:r>
          </w:p>
        </w:tc>
        <w:tc>
          <w:tcPr>
            <w:tcW w:w="2873" w:type="dxa"/>
            <w:tcBorders>
              <w:tl2br w:val="nil"/>
              <w:tr2bl w:val="nil"/>
            </w:tcBorders>
            <w:vAlign w:val="center"/>
          </w:tcPr>
          <w:p w14:paraId="7FFE37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highlight w:val="none"/>
                <w:lang w:val="en-US" w:eastAsia="zh-CN"/>
              </w:rPr>
            </w:pPr>
            <w:r>
              <w:rPr>
                <w:rStyle w:val="35"/>
                <w:rFonts w:hint="eastAsia" w:ascii="Times New Roman" w:hAnsi="Times New Roman" w:cs="Times New Roman"/>
                <w:sz w:val="24"/>
                <w:highlight w:val="none"/>
                <w:lang w:val="en-US" w:eastAsia="zh-CN"/>
              </w:rPr>
              <w:t>颗粒物</w:t>
            </w:r>
          </w:p>
        </w:tc>
        <w:tc>
          <w:tcPr>
            <w:tcW w:w="2171" w:type="dxa"/>
            <w:tcBorders>
              <w:tl2br w:val="nil"/>
              <w:tr2bl w:val="nil"/>
            </w:tcBorders>
            <w:vAlign w:val="center"/>
          </w:tcPr>
          <w:p w14:paraId="6531F33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1次/半年</w:t>
            </w:r>
          </w:p>
        </w:tc>
        <w:tc>
          <w:tcPr>
            <w:tcW w:w="2172" w:type="dxa"/>
            <w:tcBorders>
              <w:tl2br w:val="nil"/>
              <w:tr2bl w:val="nil"/>
            </w:tcBorders>
            <w:vAlign w:val="center"/>
          </w:tcPr>
          <w:p w14:paraId="6A23F29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委托检测</w:t>
            </w:r>
          </w:p>
        </w:tc>
      </w:tr>
      <w:tr w14:paraId="4614F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21105E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cs="Times New Roman"/>
                <w:sz w:val="24"/>
                <w:highlight w:val="none"/>
                <w:lang w:val="en-US" w:eastAsia="zh-CN"/>
              </w:rPr>
            </w:pPr>
            <w:r>
              <w:rPr>
                <w:rStyle w:val="35"/>
                <w:rFonts w:hint="eastAsia" w:ascii="Times New Roman" w:hAnsi="Times New Roman" w:cs="Times New Roman"/>
                <w:sz w:val="24"/>
                <w:highlight w:val="none"/>
                <w:lang w:val="en-US" w:eastAsia="zh-CN"/>
              </w:rPr>
              <w:t>MF0008</w:t>
            </w:r>
          </w:p>
        </w:tc>
        <w:tc>
          <w:tcPr>
            <w:tcW w:w="2873" w:type="dxa"/>
            <w:tcBorders>
              <w:tl2br w:val="nil"/>
              <w:tr2bl w:val="nil"/>
            </w:tcBorders>
            <w:vAlign w:val="center"/>
          </w:tcPr>
          <w:p w14:paraId="54F1E1A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highlight w:val="none"/>
                <w:lang w:val="en-US" w:eastAsia="zh-CN"/>
              </w:rPr>
            </w:pPr>
            <w:r>
              <w:rPr>
                <w:rStyle w:val="35"/>
                <w:rFonts w:hint="eastAsia" w:ascii="Times New Roman" w:hAnsi="Times New Roman" w:cs="Times New Roman"/>
                <w:sz w:val="24"/>
                <w:highlight w:val="none"/>
                <w:lang w:val="en-US" w:eastAsia="zh-CN"/>
              </w:rPr>
              <w:t>颗粒物</w:t>
            </w:r>
          </w:p>
        </w:tc>
        <w:tc>
          <w:tcPr>
            <w:tcW w:w="2171" w:type="dxa"/>
            <w:tcBorders>
              <w:tl2br w:val="nil"/>
              <w:tr2bl w:val="nil"/>
            </w:tcBorders>
            <w:vAlign w:val="center"/>
          </w:tcPr>
          <w:p w14:paraId="3A708CD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1次/半年</w:t>
            </w:r>
          </w:p>
        </w:tc>
        <w:tc>
          <w:tcPr>
            <w:tcW w:w="2172" w:type="dxa"/>
            <w:tcBorders>
              <w:tl2br w:val="nil"/>
              <w:tr2bl w:val="nil"/>
            </w:tcBorders>
            <w:vAlign w:val="center"/>
          </w:tcPr>
          <w:p w14:paraId="2A0A5B3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委托检测</w:t>
            </w:r>
          </w:p>
        </w:tc>
      </w:tr>
      <w:tr w14:paraId="5CB17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9" w:type="dxa"/>
            <w:tcBorders>
              <w:tl2br w:val="nil"/>
              <w:tr2bl w:val="nil"/>
            </w:tcBorders>
            <w:vAlign w:val="center"/>
          </w:tcPr>
          <w:p w14:paraId="3E3CF88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default" w:ascii="Times New Roman" w:hAnsi="Times New Roman" w:eastAsia="宋体" w:cs="Times New Roman"/>
                <w:sz w:val="24"/>
                <w:highlight w:val="none"/>
                <w:lang w:val="en-US" w:eastAsia="zh-CN"/>
              </w:rPr>
            </w:pPr>
            <w:r>
              <w:rPr>
                <w:rStyle w:val="35"/>
                <w:rFonts w:hint="eastAsia" w:ascii="Times New Roman" w:hAnsi="Times New Roman" w:cs="Times New Roman"/>
                <w:sz w:val="24"/>
                <w:highlight w:val="none"/>
                <w:lang w:val="en-US" w:eastAsia="zh-CN"/>
              </w:rPr>
              <w:t>厂界</w:t>
            </w:r>
          </w:p>
        </w:tc>
        <w:tc>
          <w:tcPr>
            <w:tcW w:w="2873" w:type="dxa"/>
            <w:tcBorders>
              <w:tl2br w:val="nil"/>
              <w:tr2bl w:val="nil"/>
            </w:tcBorders>
            <w:vAlign w:val="center"/>
          </w:tcPr>
          <w:p w14:paraId="49F619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35"/>
                <w:rFonts w:hint="eastAsia" w:ascii="Times New Roman" w:hAnsi="Times New Roman" w:cs="Times New Roman"/>
                <w:sz w:val="24"/>
                <w:highlight w:val="none"/>
                <w:lang w:val="en-US" w:eastAsia="zh-CN"/>
              </w:rPr>
            </w:pPr>
            <w:r>
              <w:rPr>
                <w:rStyle w:val="35"/>
                <w:rFonts w:hint="eastAsia" w:ascii="Times New Roman" w:hAnsi="Times New Roman" w:cs="Times New Roman"/>
                <w:sz w:val="24"/>
                <w:highlight w:val="none"/>
                <w:lang w:val="en-US" w:eastAsia="zh-CN"/>
              </w:rPr>
              <w:t>噪声</w:t>
            </w:r>
            <w:r>
              <w:rPr>
                <w:rStyle w:val="35"/>
                <w:rFonts w:hint="default" w:ascii="Times New Roman" w:hAnsi="Times New Roman" w:eastAsia="宋体" w:cs="Times New Roman"/>
                <w:sz w:val="24"/>
                <w:highlight w:val="none"/>
                <w:lang w:val="en-US" w:eastAsia="zh-CN"/>
              </w:rPr>
              <w:t>LeqdB</w:t>
            </w:r>
            <w:r>
              <w:rPr>
                <w:rStyle w:val="35"/>
                <w:rFonts w:hint="eastAsia" w:ascii="Times New Roman" w:hAnsi="Times New Roman" w:eastAsia="宋体" w:cs="Times New Roman"/>
                <w:sz w:val="24"/>
                <w:highlight w:val="none"/>
                <w:lang w:val="en-US" w:eastAsia="zh-CN"/>
              </w:rPr>
              <w:t>（</w:t>
            </w:r>
            <w:r>
              <w:rPr>
                <w:rStyle w:val="35"/>
                <w:rFonts w:hint="default" w:ascii="Times New Roman" w:hAnsi="Times New Roman" w:eastAsia="宋体" w:cs="Times New Roman"/>
                <w:sz w:val="24"/>
                <w:highlight w:val="none"/>
                <w:lang w:val="en-US" w:eastAsia="zh-CN"/>
              </w:rPr>
              <w:t>A</w:t>
            </w:r>
            <w:r>
              <w:rPr>
                <w:rStyle w:val="35"/>
                <w:rFonts w:hint="eastAsia" w:ascii="Times New Roman" w:hAnsi="Times New Roman" w:eastAsia="宋体" w:cs="Times New Roman"/>
                <w:sz w:val="24"/>
                <w:highlight w:val="none"/>
                <w:lang w:val="en-US" w:eastAsia="zh-CN"/>
              </w:rPr>
              <w:t>）</w:t>
            </w:r>
          </w:p>
        </w:tc>
        <w:tc>
          <w:tcPr>
            <w:tcW w:w="2171" w:type="dxa"/>
            <w:tcBorders>
              <w:tl2br w:val="nil"/>
              <w:tr2bl w:val="nil"/>
            </w:tcBorders>
            <w:vAlign w:val="center"/>
          </w:tcPr>
          <w:p w14:paraId="1FF14C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Style w:val="35"/>
                <w:rFonts w:hint="eastAsia" w:ascii="Times New Roman" w:hAnsi="Times New Roman" w:eastAsia="宋体" w:cs="Times New Roman"/>
                <w:color w:val="auto"/>
                <w:sz w:val="24"/>
                <w:highlight w:val="none"/>
                <w:lang w:val="en-US" w:eastAsia="zh-CN"/>
              </w:rPr>
              <w:t>1次/季，</w:t>
            </w:r>
            <w:r>
              <w:rPr>
                <w:rStyle w:val="35"/>
                <w:rFonts w:hint="default" w:ascii="Times New Roman" w:hAnsi="Times New Roman" w:eastAsia="宋体" w:cs="Times New Roman"/>
                <w:color w:val="auto"/>
                <w:sz w:val="24"/>
                <w:highlight w:val="none"/>
                <w:lang w:val="en-US" w:eastAsia="zh-CN"/>
              </w:rPr>
              <w:t>昼</w:t>
            </w:r>
            <w:r>
              <w:rPr>
                <w:rStyle w:val="35"/>
                <w:rFonts w:hint="eastAsia" w:ascii="Times New Roman" w:hAnsi="Times New Roman" w:cs="Times New Roman"/>
                <w:color w:val="auto"/>
                <w:sz w:val="24"/>
                <w:highlight w:val="none"/>
                <w:lang w:val="en-US" w:eastAsia="zh-CN"/>
              </w:rPr>
              <w:t>夜</w:t>
            </w:r>
            <w:r>
              <w:rPr>
                <w:rStyle w:val="35"/>
                <w:rFonts w:hint="default" w:ascii="Times New Roman" w:hAnsi="Times New Roman" w:eastAsia="宋体" w:cs="Times New Roman"/>
                <w:color w:val="auto"/>
                <w:sz w:val="24"/>
                <w:highlight w:val="none"/>
                <w:lang w:val="en-US" w:eastAsia="zh-CN"/>
              </w:rPr>
              <w:t>监测</w:t>
            </w:r>
          </w:p>
        </w:tc>
        <w:tc>
          <w:tcPr>
            <w:tcW w:w="2172" w:type="dxa"/>
            <w:tcBorders>
              <w:tl2br w:val="nil"/>
              <w:tr2bl w:val="nil"/>
            </w:tcBorders>
            <w:vAlign w:val="center"/>
          </w:tcPr>
          <w:p w14:paraId="6D0A06C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eastAsiaTheme="minorEastAsia"/>
                <w:sz w:val="24"/>
                <w:szCs w:val="24"/>
                <w:highlight w:val="none"/>
                <w:vertAlign w:val="baseline"/>
                <w:lang w:val="en-US" w:eastAsia="zh-CN"/>
              </w:rPr>
            </w:pPr>
            <w:r>
              <w:rPr>
                <w:rFonts w:hint="eastAsia" w:ascii="Times New Roman" w:hAnsi="Times New Roman" w:cs="Times New Roman" w:eastAsiaTheme="minorEastAsia"/>
                <w:sz w:val="24"/>
                <w:szCs w:val="24"/>
                <w:highlight w:val="none"/>
                <w:vertAlign w:val="baseline"/>
                <w:lang w:val="en-US" w:eastAsia="zh-CN"/>
              </w:rPr>
              <w:t>委托检测</w:t>
            </w:r>
          </w:p>
        </w:tc>
      </w:tr>
    </w:tbl>
    <w:p w14:paraId="56F28EFE">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3CA10B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30FAC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2E4E0A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550367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0D24E142">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1D5D70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3F02C6B0">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4A856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015C3C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270238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2B194F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5DCB07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081411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w:t>
      </w:r>
      <w:r>
        <w:rPr>
          <w:rFonts w:hint="eastAsia" w:ascii="Times New Roman" w:hAnsi="Times New Roman" w:eastAsia="宋体" w:cs="Times New Roman"/>
          <w:color w:val="auto"/>
          <w:sz w:val="24"/>
          <w:szCs w:val="24"/>
          <w:highlight w:val="none"/>
        </w:rPr>
        <w:t>一般固体废物</w:t>
      </w:r>
      <w:r>
        <w:rPr>
          <w:rFonts w:hint="eastAsia" w:ascii="Times New Roman" w:hAnsi="Times New Roman" w:eastAsia="宋体" w:cs="Times New Roman"/>
          <w:color w:val="auto"/>
          <w:kern w:val="2"/>
          <w:sz w:val="24"/>
          <w:szCs w:val="24"/>
          <w:lang w:val="en-US" w:eastAsia="zh-CN" w:bidi="ar-SA"/>
        </w:rPr>
        <w:t>严格按照</w:t>
      </w:r>
      <w:r>
        <w:rPr>
          <w:rFonts w:hint="eastAsia" w:ascii="Times New Roman" w:hAnsi="Times New Roman" w:eastAsia="宋体" w:cs="Times New Roman"/>
          <w:color w:val="auto"/>
          <w:sz w:val="24"/>
          <w:szCs w:val="24"/>
          <w:highlight w:val="none"/>
        </w:rPr>
        <w:t>《一般工业固体废物贮存和填埋污染控制标准》（GB</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24"/>
          <w:highlight w:val="none"/>
        </w:rPr>
        <w:t>18599-2020）相关要求</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kern w:val="2"/>
          <w:sz w:val="24"/>
          <w:szCs w:val="24"/>
          <w:lang w:val="en-US" w:eastAsia="zh-CN" w:bidi="ar-SA"/>
        </w:rPr>
        <w:t>危险废物严格按照《危险废物贮存污染控制标准》（GB 18597-2023）要求执行。</w:t>
      </w:r>
    </w:p>
    <w:p w14:paraId="3C7C4B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w:t>
      </w:r>
      <w:r>
        <w:rPr>
          <w:rFonts w:hint="eastAsia" w:ascii="Times New Roman" w:hAnsi="Times New Roman" w:eastAsia="宋体" w:cs="Times New Roman"/>
          <w:color w:val="auto"/>
          <w:sz w:val="24"/>
          <w:szCs w:val="24"/>
          <w:highlight w:val="none"/>
          <w:u w:val="single"/>
        </w:rPr>
        <w:t>一般固体废物</w:t>
      </w:r>
      <w:r>
        <w:rPr>
          <w:rFonts w:hint="eastAsia" w:ascii="Times New Roman" w:hAnsi="Times New Roman" w:eastAsia="宋体" w:cs="Times New Roman"/>
          <w:color w:val="auto"/>
          <w:kern w:val="2"/>
          <w:sz w:val="24"/>
          <w:szCs w:val="24"/>
          <w:u w:val="single"/>
          <w:lang w:val="en-US" w:eastAsia="zh-CN" w:bidi="ar-SA"/>
        </w:rPr>
        <w:t>严格按照</w:t>
      </w:r>
      <w:r>
        <w:rPr>
          <w:rFonts w:hint="eastAsia" w:ascii="Times New Roman" w:hAnsi="Times New Roman" w:eastAsia="宋体" w:cs="Times New Roman"/>
          <w:color w:val="auto"/>
          <w:sz w:val="24"/>
          <w:szCs w:val="24"/>
          <w:highlight w:val="none"/>
          <w:u w:val="single"/>
        </w:rPr>
        <w:t>《一般工业固体废物贮存和填埋污染控制标准》（GB</w:t>
      </w:r>
      <w:r>
        <w:rPr>
          <w:rFonts w:hint="eastAsia"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eastAsia="宋体" w:cs="Times New Roman"/>
          <w:color w:val="auto"/>
          <w:sz w:val="24"/>
          <w:szCs w:val="24"/>
          <w:highlight w:val="none"/>
          <w:u w:val="single"/>
        </w:rPr>
        <w:t>18599-2020）相关要求</w:t>
      </w:r>
      <w:r>
        <w:rPr>
          <w:rFonts w:hint="eastAsia" w:ascii="Times New Roman" w:hAnsi="Times New Roman" w:cs="Times New Roman"/>
          <w:color w:val="auto"/>
          <w:sz w:val="24"/>
          <w:szCs w:val="24"/>
          <w:highlight w:val="none"/>
          <w:u w:val="single"/>
          <w:lang w:eastAsia="zh-CN"/>
        </w:rPr>
        <w:t>，</w:t>
      </w:r>
      <w:r>
        <w:rPr>
          <w:rFonts w:hint="eastAsia" w:ascii="Times New Roman" w:hAnsi="Times New Roman" w:cs="Times New Roman" w:eastAsiaTheme="minorEastAsia"/>
          <w:sz w:val="24"/>
          <w:szCs w:val="24"/>
          <w:u w:val="single"/>
          <w:lang w:val="en-US" w:eastAsia="zh-CN"/>
        </w:rPr>
        <w:t>危险废物严格按照《危险废物贮存污染控制标准》（GB 18597-2023）要求执行。</w:t>
      </w:r>
    </w:p>
    <w:p w14:paraId="79298A4B">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54EA311A">
        <w:pPr>
          <w:pStyle w:val="12"/>
          <w:jc w:val="center"/>
        </w:pPr>
        <w:r>
          <w:fldChar w:fldCharType="begin"/>
        </w:r>
        <w:r>
          <w:instrText xml:space="preserve"> PAGE   \* MERGEFORMAT </w:instrText>
        </w:r>
        <w:r>
          <w:fldChar w:fldCharType="separate"/>
        </w:r>
        <w:r>
          <w:rPr>
            <w:lang w:val="zh-CN"/>
          </w:rPr>
          <w:t>5</w:t>
        </w:r>
        <w:r>
          <w:rPr>
            <w:lang w:val="zh-CN"/>
          </w:rPr>
          <w:fldChar w:fldCharType="end"/>
        </w:r>
      </w:p>
    </w:sdtContent>
  </w:sdt>
  <w:p w14:paraId="4A64FA6C">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Y2JkODAxZjFlOTg1MGE3OWM0OGFkMWI5NzMzYTM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4E44794"/>
    <w:rsid w:val="053F0C01"/>
    <w:rsid w:val="066A3C96"/>
    <w:rsid w:val="06D25F48"/>
    <w:rsid w:val="08981135"/>
    <w:rsid w:val="08AC6127"/>
    <w:rsid w:val="08CB794A"/>
    <w:rsid w:val="09F758E1"/>
    <w:rsid w:val="0ADB5E7A"/>
    <w:rsid w:val="0B472137"/>
    <w:rsid w:val="0C8223EB"/>
    <w:rsid w:val="0CE965D7"/>
    <w:rsid w:val="0D0001DD"/>
    <w:rsid w:val="0F1C1BCD"/>
    <w:rsid w:val="0FBA5B79"/>
    <w:rsid w:val="11625F1D"/>
    <w:rsid w:val="128A161A"/>
    <w:rsid w:val="12CD5618"/>
    <w:rsid w:val="13393A51"/>
    <w:rsid w:val="140B7F29"/>
    <w:rsid w:val="141B57BA"/>
    <w:rsid w:val="16154F53"/>
    <w:rsid w:val="16C15CF6"/>
    <w:rsid w:val="17B71A49"/>
    <w:rsid w:val="182F2017"/>
    <w:rsid w:val="19A12421"/>
    <w:rsid w:val="1A2A15A2"/>
    <w:rsid w:val="1AAE2376"/>
    <w:rsid w:val="1B1851B0"/>
    <w:rsid w:val="1C0D1583"/>
    <w:rsid w:val="1F7E33E3"/>
    <w:rsid w:val="20AD65B5"/>
    <w:rsid w:val="20C33720"/>
    <w:rsid w:val="20FF1092"/>
    <w:rsid w:val="218C6A2F"/>
    <w:rsid w:val="22B36145"/>
    <w:rsid w:val="24657C98"/>
    <w:rsid w:val="24C100AF"/>
    <w:rsid w:val="25651C9E"/>
    <w:rsid w:val="26150725"/>
    <w:rsid w:val="26421153"/>
    <w:rsid w:val="26F95E73"/>
    <w:rsid w:val="270B5883"/>
    <w:rsid w:val="288C09DE"/>
    <w:rsid w:val="2A743136"/>
    <w:rsid w:val="2ABB7EB6"/>
    <w:rsid w:val="2F1728B1"/>
    <w:rsid w:val="30674F5B"/>
    <w:rsid w:val="321E3342"/>
    <w:rsid w:val="332826CA"/>
    <w:rsid w:val="33B639D3"/>
    <w:rsid w:val="33BA52ED"/>
    <w:rsid w:val="33D415F5"/>
    <w:rsid w:val="352B1605"/>
    <w:rsid w:val="35475771"/>
    <w:rsid w:val="35BB246B"/>
    <w:rsid w:val="35F11C8A"/>
    <w:rsid w:val="38797524"/>
    <w:rsid w:val="39DE1D35"/>
    <w:rsid w:val="3A46322F"/>
    <w:rsid w:val="3BD50FCD"/>
    <w:rsid w:val="3CE753A4"/>
    <w:rsid w:val="3F8C2233"/>
    <w:rsid w:val="403A0C7C"/>
    <w:rsid w:val="42A64878"/>
    <w:rsid w:val="446F2B9F"/>
    <w:rsid w:val="44756DC2"/>
    <w:rsid w:val="44CD1674"/>
    <w:rsid w:val="452C453B"/>
    <w:rsid w:val="452E566D"/>
    <w:rsid w:val="478466B3"/>
    <w:rsid w:val="49D23072"/>
    <w:rsid w:val="4ACE250B"/>
    <w:rsid w:val="4D5558B4"/>
    <w:rsid w:val="4E751289"/>
    <w:rsid w:val="4EF37070"/>
    <w:rsid w:val="502328A6"/>
    <w:rsid w:val="50666188"/>
    <w:rsid w:val="518A07B0"/>
    <w:rsid w:val="52B018E5"/>
    <w:rsid w:val="536E48F6"/>
    <w:rsid w:val="53DD36D8"/>
    <w:rsid w:val="54E91C64"/>
    <w:rsid w:val="54EE0658"/>
    <w:rsid w:val="550429A6"/>
    <w:rsid w:val="562954F0"/>
    <w:rsid w:val="57F86847"/>
    <w:rsid w:val="59785D49"/>
    <w:rsid w:val="5A0C3D15"/>
    <w:rsid w:val="5B044F1C"/>
    <w:rsid w:val="5B5B47E1"/>
    <w:rsid w:val="5B6954ED"/>
    <w:rsid w:val="5C084E7C"/>
    <w:rsid w:val="5C763BF7"/>
    <w:rsid w:val="5EC253E6"/>
    <w:rsid w:val="5F9C768C"/>
    <w:rsid w:val="60A878DC"/>
    <w:rsid w:val="60B82B42"/>
    <w:rsid w:val="61067DD1"/>
    <w:rsid w:val="610C1131"/>
    <w:rsid w:val="622F0313"/>
    <w:rsid w:val="62536A85"/>
    <w:rsid w:val="63AE1EC8"/>
    <w:rsid w:val="641B4FF7"/>
    <w:rsid w:val="649460BF"/>
    <w:rsid w:val="64E04972"/>
    <w:rsid w:val="68D4001D"/>
    <w:rsid w:val="695305DA"/>
    <w:rsid w:val="69807E63"/>
    <w:rsid w:val="6A4662AD"/>
    <w:rsid w:val="6A7038C2"/>
    <w:rsid w:val="6AAE1741"/>
    <w:rsid w:val="6C9227DE"/>
    <w:rsid w:val="6D2F44B2"/>
    <w:rsid w:val="6F5F79E8"/>
    <w:rsid w:val="70904E30"/>
    <w:rsid w:val="71BE777B"/>
    <w:rsid w:val="722A44D1"/>
    <w:rsid w:val="75926377"/>
    <w:rsid w:val="7696248B"/>
    <w:rsid w:val="76A35191"/>
    <w:rsid w:val="76DD7878"/>
    <w:rsid w:val="76DE59F5"/>
    <w:rsid w:val="784B6084"/>
    <w:rsid w:val="78B611AB"/>
    <w:rsid w:val="78F835F0"/>
    <w:rsid w:val="79425628"/>
    <w:rsid w:val="7A525C08"/>
    <w:rsid w:val="7A7F09A7"/>
    <w:rsid w:val="7ACF34CF"/>
    <w:rsid w:val="7B910714"/>
    <w:rsid w:val="7C2D2E8E"/>
    <w:rsid w:val="7CC72557"/>
    <w:rsid w:val="7D38207A"/>
    <w:rsid w:val="7D422132"/>
    <w:rsid w:val="7EAB7F69"/>
    <w:rsid w:val="7ECC448D"/>
    <w:rsid w:val="7FD41950"/>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5">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6">
    <w:name w:val="annotation text"/>
    <w:basedOn w:val="1"/>
    <w:link w:val="30"/>
    <w:autoRedefine/>
    <w:qFormat/>
    <w:uiPriority w:val="0"/>
    <w:pPr>
      <w:jc w:val="left"/>
    </w:pPr>
    <w:rPr>
      <w:rFonts w:ascii="Times New Roman" w:hAnsi="Times New Roman"/>
      <w:szCs w:val="20"/>
    </w:rPr>
  </w:style>
  <w:style w:type="paragraph" w:styleId="7">
    <w:name w:val="Body Text"/>
    <w:basedOn w:val="1"/>
    <w:link w:val="28"/>
    <w:qFormat/>
    <w:uiPriority w:val="0"/>
    <w:pPr>
      <w:spacing w:after="120"/>
    </w:pPr>
    <w:rPr>
      <w:rFonts w:ascii="Times New Roman" w:hAnsi="Times New Roman"/>
      <w:szCs w:val="20"/>
    </w:rPr>
  </w:style>
  <w:style w:type="paragraph" w:styleId="8">
    <w:name w:val="Body Text Indent"/>
    <w:basedOn w:val="1"/>
    <w:next w:val="9"/>
    <w:autoRedefine/>
    <w:unhideWhenUsed/>
    <w:qFormat/>
    <w:uiPriority w:val="99"/>
    <w:pPr>
      <w:ind w:left="420" w:leftChars="200"/>
    </w:pPr>
  </w:style>
  <w:style w:type="paragraph" w:customStyle="1" w:styleId="9">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10">
    <w:name w:val="Plain Text"/>
    <w:basedOn w:val="1"/>
    <w:next w:val="8"/>
    <w:autoRedefine/>
    <w:qFormat/>
    <w:uiPriority w:val="0"/>
    <w:rPr>
      <w:rFonts w:ascii="宋体" w:hAnsi="Courier New" w:cs="Courier New"/>
      <w:szCs w:val="21"/>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3"/>
    <w:autoRedefine/>
    <w:unhideWhenUsed/>
    <w:qFormat/>
    <w:uiPriority w:val="99"/>
    <w:pPr>
      <w:tabs>
        <w:tab w:val="center" w:pos="4153"/>
        <w:tab w:val="right" w:pos="8306"/>
      </w:tabs>
      <w:snapToGrid w:val="0"/>
      <w:jc w:val="left"/>
    </w:pPr>
    <w:rPr>
      <w:sz w:val="18"/>
      <w:szCs w:val="18"/>
    </w:rPr>
  </w:style>
  <w:style w:type="paragraph" w:styleId="13">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Body Text First Indent 2"/>
    <w:basedOn w:val="8"/>
    <w:next w:val="1"/>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autoRedefine/>
    <w:qFormat/>
    <w:uiPriority w:val="0"/>
    <w:rPr>
      <w:sz w:val="21"/>
      <w:szCs w:val="21"/>
    </w:rPr>
  </w:style>
  <w:style w:type="paragraph" w:customStyle="1" w:styleId="21">
    <w:name w:val="li_正文"/>
    <w:basedOn w:val="1"/>
    <w:autoRedefine/>
    <w:qFormat/>
    <w:uiPriority w:val="0"/>
    <w:pPr>
      <w:ind w:firstLine="200" w:firstLineChars="200"/>
      <w:jc w:val="left"/>
    </w:pPr>
    <w:rPr>
      <w:sz w:val="28"/>
      <w:szCs w:val="28"/>
    </w:rPr>
  </w:style>
  <w:style w:type="character" w:customStyle="1" w:styleId="22">
    <w:name w:val="页眉 Char"/>
    <w:basedOn w:val="19"/>
    <w:link w:val="13"/>
    <w:autoRedefine/>
    <w:qFormat/>
    <w:uiPriority w:val="99"/>
    <w:rPr>
      <w:sz w:val="18"/>
      <w:szCs w:val="18"/>
    </w:rPr>
  </w:style>
  <w:style w:type="character" w:customStyle="1" w:styleId="23">
    <w:name w:val="页脚 Char"/>
    <w:basedOn w:val="19"/>
    <w:link w:val="12"/>
    <w:autoRedefine/>
    <w:qFormat/>
    <w:uiPriority w:val="99"/>
    <w:rPr>
      <w:sz w:val="18"/>
      <w:szCs w:val="18"/>
    </w:rPr>
  </w:style>
  <w:style w:type="character" w:customStyle="1" w:styleId="24">
    <w:name w:val="批注框文本 Char"/>
    <w:basedOn w:val="19"/>
    <w:link w:val="11"/>
    <w:autoRedefine/>
    <w:semiHidden/>
    <w:qFormat/>
    <w:uiPriority w:val="99"/>
    <w:rPr>
      <w:rFonts w:ascii="Calibri" w:hAnsi="Calibri" w:eastAsia="宋体" w:cs="Times New Roman"/>
      <w:kern w:val="2"/>
      <w:sz w:val="18"/>
      <w:szCs w:val="18"/>
    </w:rPr>
  </w:style>
  <w:style w:type="paragraph" w:customStyle="1" w:styleId="25">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6">
    <w:name w:val="List Paragraph"/>
    <w:basedOn w:val="1"/>
    <w:autoRedefine/>
    <w:unhideWhenUsed/>
    <w:qFormat/>
    <w:uiPriority w:val="99"/>
    <w:pPr>
      <w:ind w:firstLine="420" w:firstLineChars="200"/>
    </w:pPr>
  </w:style>
  <w:style w:type="paragraph" w:customStyle="1" w:styleId="27">
    <w:name w:val="正1"/>
    <w:basedOn w:val="1"/>
    <w:link w:val="32"/>
    <w:autoRedefine/>
    <w:qFormat/>
    <w:uiPriority w:val="0"/>
    <w:pPr>
      <w:spacing w:line="360" w:lineRule="auto"/>
      <w:ind w:firstLine="200" w:firstLineChars="200"/>
      <w:jc w:val="left"/>
    </w:pPr>
    <w:rPr>
      <w:rFonts w:eastAsia="楷体_GB2312"/>
      <w:sz w:val="24"/>
    </w:rPr>
  </w:style>
  <w:style w:type="character" w:customStyle="1" w:styleId="28">
    <w:name w:val="正文文本 Char"/>
    <w:basedOn w:val="19"/>
    <w:link w:val="7"/>
    <w:autoRedefine/>
    <w:qFormat/>
    <w:uiPriority w:val="0"/>
    <w:rPr>
      <w:kern w:val="2"/>
      <w:sz w:val="21"/>
    </w:rPr>
  </w:style>
  <w:style w:type="paragraph" w:customStyle="1" w:styleId="29">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0">
    <w:name w:val="批注文字 Char"/>
    <w:basedOn w:val="19"/>
    <w:link w:val="6"/>
    <w:autoRedefine/>
    <w:qFormat/>
    <w:uiPriority w:val="0"/>
    <w:rPr>
      <w:kern w:val="2"/>
      <w:sz w:val="21"/>
    </w:rPr>
  </w:style>
  <w:style w:type="paragraph" w:customStyle="1" w:styleId="31">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2">
    <w:name w:val="正1 Char"/>
    <w:link w:val="27"/>
    <w:autoRedefine/>
    <w:qFormat/>
    <w:uiPriority w:val="0"/>
    <w:rPr>
      <w:rFonts w:ascii="Calibri" w:hAnsi="Calibri" w:eastAsia="楷体_GB2312"/>
      <w:kern w:val="2"/>
      <w:sz w:val="24"/>
      <w:szCs w:val="24"/>
    </w:rPr>
  </w:style>
  <w:style w:type="paragraph" w:customStyle="1" w:styleId="33">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4">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5">
    <w:name w:val="NormalCharacter"/>
    <w:autoRedefine/>
    <w:semiHidden/>
    <w:qFormat/>
    <w:uiPriority w:val="0"/>
  </w:style>
  <w:style w:type="paragraph" w:customStyle="1" w:styleId="36">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37">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2821</Words>
  <Characters>2975</Characters>
  <Lines>18</Lines>
  <Paragraphs>5</Paragraphs>
  <TotalTime>2</TotalTime>
  <ScaleCrop>false</ScaleCrop>
  <LinksUpToDate>false</LinksUpToDate>
  <CharactersWithSpaces>3002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2019-02-26T02:51:00Z</cp:lastPrinted>
  <dcterms:modified xsi:type="dcterms:W3CDTF">2025-10-11T09:23:38Z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B76F70860FD04F12AF2F573FF81A67D9_13</vt:lpwstr>
  </property>
  <property fmtid="{D5CDD505-2E9C-101B-9397-08002B2CF9AE}" pid="4" name="KSOTemplateDocerSaveRecord">
    <vt:lpwstr>eyJoZGlkIjoiY2Q5NzFmZWMwZDI3YzY5MTEzZGE2YjM4OTNkM2M5N2UiLCJ1c2VySWQiOiIzMDM1MjgyNzUifQ==</vt:lpwstr>
  </property>
</Properties>
</file>