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81491">
      <w:pPr>
        <w:pStyle w:val="3"/>
        <w:rPr>
          <w:rFonts w:hint="default" w:ascii="宋体" w:hAnsi="宋体" w:eastAsia="宋体" w:cs="宋体"/>
          <w:sz w:val="24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83940"/>
          <w:sz w:val="36"/>
          <w:szCs w:val="28"/>
          <w:lang w:eastAsia="zh-CN"/>
        </w:rPr>
        <w:t>韶州人民医院医养结合大楼工程项目</w:t>
      </w:r>
      <w:r>
        <w:rPr>
          <w:rFonts w:hint="eastAsia" w:asciiTheme="majorEastAsia" w:hAnsiTheme="majorEastAsia" w:eastAsiaTheme="majorEastAsia" w:cstheme="majorEastAsia"/>
          <w:b/>
          <w:bCs/>
          <w:color w:val="383940"/>
          <w:sz w:val="36"/>
          <w:szCs w:val="28"/>
          <w:lang w:val="en-US" w:eastAsia="zh-CN"/>
        </w:rPr>
        <w:t>设计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color w:val="383940"/>
          <w:sz w:val="36"/>
          <w:szCs w:val="28"/>
          <w:lang w:val="en-US" w:eastAsia="zh-CN"/>
        </w:rPr>
        <w:t>采购需求</w:t>
      </w:r>
    </w:p>
    <w:p w14:paraId="40056DD4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 w14:paraId="419FE30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（一）设计规模：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级甲等综合性医院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医养结合大楼工程</w:t>
      </w: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00张床位配置,计划总投资约为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1.3365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项目地块用地面积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约3000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㎡(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约4.5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亩)，项目建筑面积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27510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㎡(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其中地下建筑面积1800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地上建筑面积25710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&lt;含主体建筑24860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，污水处理站300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，连廊面积550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&gt;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)，以及相关附属配套设施建设。</w:t>
      </w:r>
    </w:p>
    <w:p w14:paraId="7218FD7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（二）规划用地：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韶关市浈江区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浈江大道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北31号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详见韶州人民医院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宗地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图。</w:t>
      </w:r>
    </w:p>
    <w:p w14:paraId="6E715175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二、主要技术经济指标汇总表</w:t>
      </w:r>
    </w:p>
    <w:tbl>
      <w:tblPr>
        <w:tblStyle w:val="5"/>
        <w:tblW w:w="89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050"/>
        <w:gridCol w:w="1183"/>
        <w:gridCol w:w="1855"/>
        <w:gridCol w:w="744"/>
        <w:gridCol w:w="2959"/>
      </w:tblGrid>
      <w:tr w14:paraId="37A42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B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用途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E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层号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2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建筑面积（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6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功能区域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98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层高（m）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94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 注</w:t>
            </w:r>
          </w:p>
        </w:tc>
      </w:tr>
      <w:tr w14:paraId="3B225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2E2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人防及地下停车场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9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负一层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4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1800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57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人防、停车场、设备间（消防、供电、供水、太平间、污水处理等）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9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5.5 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506A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层高5.5米、其中人防工程建筑面积1800M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vertAlign w:val="superscript"/>
                <w:lang w:val="en-US" w:eastAsia="zh-CN" w:bidi="ar"/>
              </w:rPr>
              <w:t xml:space="preserve">2 </w:t>
            </w:r>
          </w:p>
        </w:tc>
      </w:tr>
      <w:tr w14:paraId="5E181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  <w:jc w:val="center"/>
        </w:trPr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2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医养结合业务用房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4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0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04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药房、服务中心、中心消毒供应室、医院食堂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8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4.4 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EB7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1.药房（药品仓库、药品分发工作区。药品核对区。）2.服务中心（结算中心、日用物品销售区、导诊服务区、便民服务器械存放区 ）3.供应室（物品回收区、清洗区、物品包装间、消毒设备间、无菌物品存放间、无菌物品发放区、一次性用品存放间、一次性物品发放区，工作人员更衣间、办公区、值班室 ）。医院食堂</w:t>
            </w:r>
          </w:p>
        </w:tc>
      </w:tr>
      <w:tr w14:paraId="2D370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5C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3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二层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3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4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医养结合区用房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9F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4AF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治疗室、处置室、护士站，医生办公室，科主任办公室、抢救室，值班室，会议室，设备存储间，布草间、开水间。标准病房。</w:t>
            </w:r>
          </w:p>
        </w:tc>
      </w:tr>
      <w:tr w14:paraId="42BED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25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D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三层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D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69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医养结合区用房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8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8C9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治疗室、处置室、护士站，医生办公室，科主任办公室、抢救室，值班室，会议室，设备存储间，布草间、开水间。标准病房。</w:t>
            </w:r>
          </w:p>
        </w:tc>
      </w:tr>
      <w:tr w14:paraId="21085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334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A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40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1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医养结合区用房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3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B48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治疗室、处置室、护士站，医生办公室，科主任办公室、抢救室，值班室，会议室，设备存储间，布草间、开水间。标准病房。</w:t>
            </w:r>
          </w:p>
        </w:tc>
      </w:tr>
      <w:tr w14:paraId="63E9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10F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5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五层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9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96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生活配套区域（配餐用餐、娱乐、棋牌活动中心等）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D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CB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配餐用餐600M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，棋牌活动中心等1150M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F107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5E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C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六层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E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9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医养结合区用房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D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B8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治疗室、处置室、护士站，医生办公室，科主任办公室、抢救室，值班室，会议室，设备存储间，布草间、开水间。标准病房。</w:t>
            </w:r>
          </w:p>
        </w:tc>
      </w:tr>
      <w:tr w14:paraId="0C18C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42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2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七层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3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E9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医养结合区用房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D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63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治疗室、处置室、护士站，医生办公室，科主任办公室、抢救室，值班室，会议室，设备存储间，布草间、开水间。标准病房。</w:t>
            </w:r>
          </w:p>
        </w:tc>
      </w:tr>
      <w:tr w14:paraId="6D7BB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229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8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八层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2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2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标准病区用房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4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A8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治疗室、处置室、护士站，医生办公室，科主任办公室、抢救室，值班室，会议室，设备存储间，布草间、开水间。标准病房。</w:t>
            </w:r>
          </w:p>
        </w:tc>
      </w:tr>
      <w:tr w14:paraId="1B674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17C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C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九层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F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D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标准病区用房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8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B2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治疗室、处置室、护士站，医生办公室，科主任办公室、抢救室，值班室，会议室，设备存储间，布草间、开水间。标准病房。</w:t>
            </w:r>
          </w:p>
        </w:tc>
      </w:tr>
      <w:tr w14:paraId="75E7C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61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7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十层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F1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6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标准病区用房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A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8D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治疗室、处置室、护士站，医生办公室，科主任办公室、抢救室，值班室，会议室，设备存储间，布草间、开水间。标准病房。</w:t>
            </w:r>
          </w:p>
        </w:tc>
      </w:tr>
      <w:tr w14:paraId="299B8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BB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0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十一层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8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8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标准病区用房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CE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0C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治疗室、处置室、护士站，医生办公室，科主任办公室、抢救室，值班室，会议室，设备存储间，布草间、开水间。标准病房。</w:t>
            </w:r>
          </w:p>
        </w:tc>
      </w:tr>
      <w:tr w14:paraId="104D2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97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A6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十二层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E0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5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标准病区用房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2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1D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治疗室、处置室、护士站，医生办公室，科主任办公室、抢救室，值班室，会议室，设备存储间，布草间、开水间。标准病房。</w:t>
            </w:r>
          </w:p>
        </w:tc>
      </w:tr>
      <w:tr w14:paraId="062C3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63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8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十三层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1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0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安宁疗护病区用房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2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B8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治疗室、处置室、护士站，医生办公室，科主任办公室、抢救室，值班室，会议室，设备存储间，布草间、开水间。标准病房。</w:t>
            </w:r>
          </w:p>
        </w:tc>
      </w:tr>
      <w:tr w14:paraId="38122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432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3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十四层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D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3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康复训练、运动中心、养老评估等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3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3.8 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02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配餐用餐600M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，棋牌活动中心等1150M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16DFC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6FB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E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天面层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B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0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楼面梯屋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C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3.0 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5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电梯屋（8部）、楼梯间（两梯）</w:t>
            </w:r>
          </w:p>
        </w:tc>
      </w:tr>
      <w:tr w14:paraId="58DB7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EF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合  计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E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26660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EFA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4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53.8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CF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高度不含地下室及梯屋</w:t>
            </w:r>
          </w:p>
        </w:tc>
      </w:tr>
    </w:tbl>
    <w:p w14:paraId="1B40BA23">
      <w:pPr>
        <w:pStyle w:val="2"/>
        <w:jc w:val="center"/>
        <w:rPr>
          <w:rFonts w:hint="default" w:eastAsia="宋体" w:cs="宋体"/>
          <w:b w:val="0"/>
          <w:bCs/>
          <w:color w:val="auto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eastAsia" w:cs="宋体"/>
          <w:b w:val="0"/>
          <w:bCs/>
          <w:color w:val="auto"/>
          <w:kern w:val="0"/>
          <w:sz w:val="20"/>
          <w:szCs w:val="20"/>
          <w:highlight w:val="none"/>
          <w:lang w:val="en-US" w:eastAsia="zh-CN" w:bidi="ar"/>
        </w:rPr>
        <w:t>注：本医养结合大楼计容面积24860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</w:rPr>
        <w:t>㎡</w:t>
      </w:r>
      <w:r>
        <w:rPr>
          <w:rFonts w:hint="eastAsia" w:cs="宋体"/>
          <w:b w:val="0"/>
          <w:bCs/>
          <w:color w:val="auto"/>
          <w:kern w:val="0"/>
          <w:sz w:val="20"/>
          <w:szCs w:val="20"/>
          <w:highlight w:val="none"/>
          <w:lang w:val="en-US" w:eastAsia="zh-CN" w:bidi="ar"/>
        </w:rPr>
        <w:t>,床均计容面积49.72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</w:rPr>
        <w:t>㎡</w:t>
      </w:r>
      <w:r>
        <w:rPr>
          <w:rFonts w:hint="eastAsia" w:cs="宋体"/>
          <w:b w:val="0"/>
          <w:bCs/>
          <w:color w:val="auto"/>
          <w:kern w:val="0"/>
          <w:sz w:val="20"/>
          <w:szCs w:val="20"/>
          <w:highlight w:val="none"/>
          <w:lang w:val="en-US" w:eastAsia="zh-CN" w:bidi="ar"/>
        </w:rPr>
        <w:t>。</w:t>
      </w:r>
    </w:p>
    <w:p w14:paraId="67531DEE">
      <w:pPr>
        <w:pStyle w:val="2"/>
        <w:jc w:val="center"/>
        <w:rPr>
          <w:rFonts w:hint="eastAsia" w:cs="宋体"/>
          <w:b/>
          <w:color w:val="auto"/>
          <w:kern w:val="0"/>
          <w:sz w:val="20"/>
          <w:szCs w:val="20"/>
          <w:highlight w:val="none"/>
          <w:lang w:bidi="ar"/>
        </w:rPr>
      </w:pPr>
    </w:p>
    <w:p w14:paraId="2E652697">
      <w:pPr>
        <w:pStyle w:val="2"/>
        <w:jc w:val="center"/>
        <w:rPr>
          <w:rFonts w:hint="eastAsia" w:cs="宋体"/>
          <w:b/>
          <w:color w:val="auto"/>
          <w:kern w:val="0"/>
          <w:sz w:val="20"/>
          <w:szCs w:val="20"/>
          <w:highlight w:val="none"/>
          <w:lang w:bidi="ar"/>
        </w:rPr>
      </w:pPr>
    </w:p>
    <w:tbl>
      <w:tblPr>
        <w:tblStyle w:val="5"/>
        <w:tblW w:w="9310" w:type="dxa"/>
        <w:tblInd w:w="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050"/>
        <w:gridCol w:w="3300"/>
        <w:gridCol w:w="750"/>
        <w:gridCol w:w="3143"/>
      </w:tblGrid>
      <w:tr w14:paraId="7A8B9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1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风雨连廊</w:t>
            </w:r>
          </w:p>
        </w:tc>
      </w:tr>
      <w:tr w14:paraId="61E9C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B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用途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7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层号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C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功能区域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7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层高（m）</w:t>
            </w:r>
          </w:p>
        </w:tc>
        <w:tc>
          <w:tcPr>
            <w:tcW w:w="3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7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建筑面积（㎡）</w:t>
            </w:r>
          </w:p>
        </w:tc>
      </w:tr>
      <w:tr w14:paraId="23FB7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E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风雨连廊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8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一层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B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连接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医养结合大楼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和中华健康快车白内障治疗中心大楼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A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4.4</w:t>
            </w:r>
          </w:p>
        </w:tc>
        <w:tc>
          <w:tcPr>
            <w:tcW w:w="3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550</w:t>
            </w:r>
          </w:p>
        </w:tc>
      </w:tr>
      <w:tr w14:paraId="5FC3D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A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合    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0043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F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550</w:t>
            </w:r>
          </w:p>
        </w:tc>
      </w:tr>
    </w:tbl>
    <w:p w14:paraId="6903FB3E">
      <w:pPr>
        <w:pStyle w:val="4"/>
        <w:spacing w:line="600" w:lineRule="exact"/>
        <w:jc w:val="center"/>
        <w:rPr>
          <w:rFonts w:hint="eastAsia" w:cs="宋体"/>
          <w:b/>
          <w:color w:val="auto"/>
          <w:kern w:val="0"/>
          <w:sz w:val="20"/>
          <w:szCs w:val="20"/>
          <w:highlight w:val="none"/>
          <w:lang w:bidi="ar"/>
        </w:rPr>
      </w:pPr>
    </w:p>
    <w:tbl>
      <w:tblPr>
        <w:tblStyle w:val="5"/>
        <w:tblW w:w="9310" w:type="dxa"/>
        <w:tblInd w:w="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033"/>
        <w:gridCol w:w="3317"/>
        <w:gridCol w:w="750"/>
        <w:gridCol w:w="3126"/>
      </w:tblGrid>
      <w:tr w14:paraId="4D1A9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E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污水处理房</w:t>
            </w:r>
          </w:p>
        </w:tc>
      </w:tr>
      <w:tr w14:paraId="5DB90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0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用途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1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层号</w:t>
            </w:r>
          </w:p>
        </w:tc>
        <w:tc>
          <w:tcPr>
            <w:tcW w:w="3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7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功能区域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FB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层高（m）</w:t>
            </w:r>
          </w:p>
        </w:tc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9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建筑面积（㎡）</w:t>
            </w:r>
          </w:p>
        </w:tc>
      </w:tr>
      <w:tr w14:paraId="0BD9C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4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处理污水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D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一层</w:t>
            </w:r>
          </w:p>
        </w:tc>
        <w:tc>
          <w:tcPr>
            <w:tcW w:w="3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8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污水收集处理池（地下）、格栅、污水处理房。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4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3.6</w:t>
            </w:r>
          </w:p>
        </w:tc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A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300</w:t>
            </w:r>
          </w:p>
        </w:tc>
      </w:tr>
      <w:tr w14:paraId="21247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3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合    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3F2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A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300</w:t>
            </w:r>
          </w:p>
        </w:tc>
      </w:tr>
    </w:tbl>
    <w:p w14:paraId="5155EAE3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其他功能要求：</w:t>
      </w:r>
    </w:p>
    <w:p w14:paraId="0658F117">
      <w:pPr>
        <w:spacing w:line="560" w:lineRule="exac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1.病区考虑ICU科室设置，与1号楼手术室位置同在一层。</w:t>
      </w:r>
    </w:p>
    <w:p w14:paraId="58AF123A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医养病区需设置公共活动区域，阳光房设置以利于养老病人的需求。</w:t>
      </w:r>
    </w:p>
    <w:p w14:paraId="1E58F465">
      <w:pPr>
        <w:pStyle w:val="2"/>
        <w:numPr>
          <w:ilvl w:val="0"/>
          <w:numId w:val="1"/>
        </w:num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养老病区为长期在院人员，需设置衣服晾晒区域。</w:t>
      </w:r>
    </w:p>
    <w:p w14:paraId="4552F328">
      <w:pPr>
        <w:pStyle w:val="2"/>
        <w:numPr>
          <w:ilvl w:val="0"/>
          <w:numId w:val="1"/>
        </w:num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与1号楼（白内障治疗中心）连接，要考虑两栋楼见得高差，需要在合适的位置同一平面进行连接，形成无障碍通道有利于两栋楼病转运。</w:t>
      </w:r>
    </w:p>
    <w:p w14:paraId="62AEF620">
      <w:pPr>
        <w:pStyle w:val="2"/>
        <w:numPr>
          <w:ilvl w:val="0"/>
          <w:numId w:val="1"/>
        </w:num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需考虑医院信息机房及办公区域的设置。</w:t>
      </w:r>
    </w:p>
    <w:p w14:paraId="7C30CFCE">
      <w:pPr>
        <w:pStyle w:val="2"/>
        <w:numPr>
          <w:ilvl w:val="0"/>
          <w:numId w:val="1"/>
        </w:num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设计预留箱式物流系统功能位置。</w:t>
      </w:r>
    </w:p>
    <w:p w14:paraId="79719D68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28"/>
          <w:szCs w:val="28"/>
        </w:rPr>
        <w:t xml:space="preserve">   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 三、项目建设目标定位</w:t>
      </w:r>
    </w:p>
    <w:p w14:paraId="5F146FD8">
      <w:pPr>
        <w:pStyle w:val="9"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综合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甲等医院、现代医院和教学医院，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在现有医院基础上建设医养结合大楼工程项目，形成内科、外科、妇产科、儿科、眼耳鼻喉科、疼痛科、中医、康复、医技、医养结合病区服务的综合医院，在现有病床的基础上增加500张医养结合病床，打造全生命周期管理、衣食住行保障、现代化的养老示范医院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服务人口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面向全市区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约120万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辐射周边地区。</w:t>
      </w:r>
    </w:p>
    <w:p w14:paraId="5040F86C">
      <w:pPr>
        <w:pStyle w:val="9"/>
        <w:spacing w:line="560" w:lineRule="exact"/>
        <w:rPr>
          <w:rFonts w:hint="eastAsia"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 xml:space="preserve">     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四、设计理念和要求</w:t>
      </w:r>
    </w:p>
    <w:p w14:paraId="4B9FB770">
      <w:pPr>
        <w:pStyle w:val="9"/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/>
          <w:color w:val="000000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以绿色建筑、智慧医院、以人为本为设计理念；同时考量韶关历史文化、地理气候特点和周边环境因素。</w:t>
      </w:r>
    </w:p>
    <w:p w14:paraId="689E31CA">
      <w:pPr>
        <w:pStyle w:val="9"/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（一）整体规划设计要充分考虑到韶关的地域文化特点，突显绿色生态医院的人文特色，要实现园林化、花园式的建设目标。</w:t>
      </w:r>
    </w:p>
    <w:p w14:paraId="7BE36612">
      <w:pPr>
        <w:pStyle w:val="1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（二）在医疗布局上要做到科学布局，充分考虑人性化建筑空间。</w:t>
      </w:r>
    </w:p>
    <w:p w14:paraId="6F9A9570"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（三）智慧医院设计理念，包括智能化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箱式物流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传输系统及全密闭气动物流系统等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327" w:right="1463" w:bottom="1327" w:left="1463" w:header="851" w:footer="992" w:gutter="0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B6A99">
    <w:pPr>
      <w:pStyle w:val="4"/>
      <w:spacing w:line="172" w:lineRule="auto"/>
      <w:ind w:left="4263"/>
      <w:rPr>
        <w:sz w:val="18"/>
        <w:szCs w:val="18"/>
      </w:rPr>
    </w:pPr>
    <w:r>
      <w:rPr>
        <w:spacing w:val="-5"/>
        <w:sz w:val="18"/>
        <w:szCs w:val="18"/>
      </w:rPr>
      <w:t>29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A05716"/>
    <w:multiLevelType w:val="singleLevel"/>
    <w:tmpl w:val="F8A0571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hMDY3NjI5YjZmYzU4Mjc4ZmIzY2Q3ZmI3MjFkZWYifQ=="/>
  </w:docVars>
  <w:rsids>
    <w:rsidRoot w:val="00000000"/>
    <w:rsid w:val="001C66E0"/>
    <w:rsid w:val="012B13DD"/>
    <w:rsid w:val="05963173"/>
    <w:rsid w:val="05C23886"/>
    <w:rsid w:val="06A61FFE"/>
    <w:rsid w:val="092E1232"/>
    <w:rsid w:val="095F52E7"/>
    <w:rsid w:val="09704F43"/>
    <w:rsid w:val="09B216AF"/>
    <w:rsid w:val="09D16F5E"/>
    <w:rsid w:val="0A6A6356"/>
    <w:rsid w:val="0AC4483E"/>
    <w:rsid w:val="0B197CB8"/>
    <w:rsid w:val="0C0753B5"/>
    <w:rsid w:val="0C635F3F"/>
    <w:rsid w:val="0E8207A2"/>
    <w:rsid w:val="0F19203C"/>
    <w:rsid w:val="129021B5"/>
    <w:rsid w:val="157C06D7"/>
    <w:rsid w:val="171348B4"/>
    <w:rsid w:val="18BE612E"/>
    <w:rsid w:val="18F4137B"/>
    <w:rsid w:val="1A6E4E92"/>
    <w:rsid w:val="1A7D5B75"/>
    <w:rsid w:val="1B4E085E"/>
    <w:rsid w:val="1B610FF3"/>
    <w:rsid w:val="1D214EDE"/>
    <w:rsid w:val="1E4C772B"/>
    <w:rsid w:val="1F5E5F75"/>
    <w:rsid w:val="21A355C6"/>
    <w:rsid w:val="24561911"/>
    <w:rsid w:val="24AD3DD7"/>
    <w:rsid w:val="26C56794"/>
    <w:rsid w:val="28126A09"/>
    <w:rsid w:val="29087613"/>
    <w:rsid w:val="2AF94679"/>
    <w:rsid w:val="2B3527AE"/>
    <w:rsid w:val="2D0B67E9"/>
    <w:rsid w:val="2E67471B"/>
    <w:rsid w:val="2F2C7934"/>
    <w:rsid w:val="2F4D3910"/>
    <w:rsid w:val="2F587BDE"/>
    <w:rsid w:val="3A714BE5"/>
    <w:rsid w:val="3BE62CD2"/>
    <w:rsid w:val="3BF471EA"/>
    <w:rsid w:val="3C757FC0"/>
    <w:rsid w:val="3E296CBB"/>
    <w:rsid w:val="3F484CFB"/>
    <w:rsid w:val="401819D8"/>
    <w:rsid w:val="44760DBC"/>
    <w:rsid w:val="464078D3"/>
    <w:rsid w:val="4A0F1236"/>
    <w:rsid w:val="4A631737"/>
    <w:rsid w:val="4B6E6C91"/>
    <w:rsid w:val="4D140B54"/>
    <w:rsid w:val="4E1C4782"/>
    <w:rsid w:val="52AE4BDC"/>
    <w:rsid w:val="52F71967"/>
    <w:rsid w:val="549E33C6"/>
    <w:rsid w:val="55B160F8"/>
    <w:rsid w:val="55FA1D83"/>
    <w:rsid w:val="55FC1B7C"/>
    <w:rsid w:val="56A1616C"/>
    <w:rsid w:val="593F3DD3"/>
    <w:rsid w:val="599B5CA3"/>
    <w:rsid w:val="59DE0CA7"/>
    <w:rsid w:val="5BCF4466"/>
    <w:rsid w:val="5EF53676"/>
    <w:rsid w:val="6057789C"/>
    <w:rsid w:val="60D31800"/>
    <w:rsid w:val="6259733D"/>
    <w:rsid w:val="663E5786"/>
    <w:rsid w:val="67377761"/>
    <w:rsid w:val="67B02D97"/>
    <w:rsid w:val="685C7E37"/>
    <w:rsid w:val="685D63B6"/>
    <w:rsid w:val="68C83A2C"/>
    <w:rsid w:val="6DFE3421"/>
    <w:rsid w:val="6FE733CE"/>
    <w:rsid w:val="72020FBC"/>
    <w:rsid w:val="72B56DCF"/>
    <w:rsid w:val="745C662B"/>
    <w:rsid w:val="74EC4C44"/>
    <w:rsid w:val="75E83CBD"/>
    <w:rsid w:val="76435146"/>
    <w:rsid w:val="797405C7"/>
    <w:rsid w:val="797A3449"/>
    <w:rsid w:val="79F608FB"/>
    <w:rsid w:val="7ABF7639"/>
    <w:rsid w:val="7BB3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500" w:lineRule="exact"/>
      <w:jc w:val="center"/>
      <w:outlineLvl w:val="1"/>
    </w:pPr>
    <w:rPr>
      <w:rFonts w:ascii="仿宋_GB2312" w:hAnsi="Arial" w:eastAsia="仿宋_GB2312"/>
      <w:b/>
      <w:sz w:val="36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Body Text"/>
    <w:basedOn w:val="1"/>
    <w:next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9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正文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1968</Words>
  <Characters>2143</Characters>
  <Lines>0</Lines>
  <Paragraphs>0</Paragraphs>
  <TotalTime>5</TotalTime>
  <ScaleCrop>false</ScaleCrop>
  <LinksUpToDate>false</LinksUpToDate>
  <CharactersWithSpaces>2183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2024-10-29T08:30:00Z</dcterms:created>
  <dc:creator>Administrator</dc:creator>
  <cp:lastModifiedBy>Administrator</cp:lastModifiedBy>
  <dcterms:modified xsi:type="dcterms:W3CDTF">2025-04-10T03:52:27Z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ABB1A5D4E56F4BD5AD16D61C26659826_13</vt:lpwstr>
  </property>
  <property fmtid="{D5CDD505-2E9C-101B-9397-08002B2CF9AE}" pid="4" name="KSOTemplateDocerSaveRecord">
    <vt:lpwstr>eyJoZGlkIjoiNTc1NmZkN2I4N2Q1YTU3ZWFlNTE0NWQxNDdhMzRjNzAifQ==</vt:lpwstr>
  </property>
</Properties>
</file>